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9B" w:rsidRPr="00F82C34" w:rsidRDefault="0058059B" w:rsidP="00A64874">
      <w:pPr>
        <w:pStyle w:val="a3"/>
        <w:rPr>
          <w:rFonts w:ascii="Segoe UI" w:hAnsi="Segoe UI" w:cs="Segoe UI"/>
          <w:sz w:val="24"/>
          <w:szCs w:val="24"/>
        </w:rPr>
      </w:pPr>
    </w:p>
    <w:p w:rsidR="009A5CE9" w:rsidRPr="00F82C34" w:rsidRDefault="00AB1F6E" w:rsidP="00FC358A">
      <w:pPr>
        <w:pStyle w:val="a3"/>
        <w:jc w:val="center"/>
        <w:rPr>
          <w:rFonts w:ascii="Segoe UI" w:hAnsi="Segoe UI" w:cs="Segoe UI"/>
          <w:b/>
          <w:sz w:val="28"/>
          <w:szCs w:val="28"/>
        </w:rPr>
      </w:pPr>
      <w:r w:rsidRPr="00F82C34">
        <w:rPr>
          <w:rFonts w:ascii="Segoe UI" w:hAnsi="Segoe UI" w:cs="Segoe UI"/>
          <w:b/>
          <w:sz w:val="28"/>
          <w:szCs w:val="28"/>
        </w:rPr>
        <w:t>Кадастровая палата информирует кадас</w:t>
      </w:r>
      <w:r w:rsidR="00624132" w:rsidRPr="00F82C34">
        <w:rPr>
          <w:rFonts w:ascii="Segoe UI" w:hAnsi="Segoe UI" w:cs="Segoe UI"/>
          <w:b/>
          <w:sz w:val="28"/>
          <w:szCs w:val="28"/>
        </w:rPr>
        <w:t xml:space="preserve">тровых инженеров и </w:t>
      </w:r>
      <w:r w:rsidR="00B132C7" w:rsidRPr="00F82C34">
        <w:rPr>
          <w:rFonts w:ascii="Segoe UI" w:hAnsi="Segoe UI" w:cs="Segoe UI"/>
          <w:b/>
          <w:sz w:val="28"/>
          <w:szCs w:val="28"/>
        </w:rPr>
        <w:t>застройщиков</w:t>
      </w:r>
      <w:r w:rsidR="00556E98" w:rsidRPr="00F82C34">
        <w:rPr>
          <w:rFonts w:ascii="Segoe UI" w:hAnsi="Segoe UI" w:cs="Segoe UI"/>
          <w:b/>
          <w:sz w:val="28"/>
          <w:szCs w:val="28"/>
        </w:rPr>
        <w:t xml:space="preserve"> об изменени</w:t>
      </w:r>
      <w:r w:rsidR="009B7C1F" w:rsidRPr="00F82C34">
        <w:rPr>
          <w:rFonts w:ascii="Segoe UI" w:hAnsi="Segoe UI" w:cs="Segoe UI"/>
          <w:b/>
          <w:sz w:val="28"/>
          <w:szCs w:val="28"/>
        </w:rPr>
        <w:t>и требований к подготовке технического</w:t>
      </w:r>
      <w:r w:rsidR="00556E98" w:rsidRPr="00F82C34">
        <w:rPr>
          <w:rFonts w:ascii="Segoe UI" w:hAnsi="Segoe UI" w:cs="Segoe UI"/>
          <w:b/>
          <w:sz w:val="28"/>
          <w:szCs w:val="28"/>
        </w:rPr>
        <w:t xml:space="preserve"> план</w:t>
      </w:r>
      <w:r w:rsidR="009B7C1F" w:rsidRPr="00F82C34">
        <w:rPr>
          <w:rFonts w:ascii="Segoe UI" w:hAnsi="Segoe UI" w:cs="Segoe UI"/>
          <w:b/>
          <w:sz w:val="28"/>
          <w:szCs w:val="28"/>
        </w:rPr>
        <w:t>а</w:t>
      </w:r>
    </w:p>
    <w:p w:rsidR="006363D9" w:rsidRPr="00F82C34" w:rsidRDefault="006363D9" w:rsidP="00FC358A">
      <w:pPr>
        <w:pStyle w:val="a3"/>
        <w:jc w:val="center"/>
        <w:rPr>
          <w:rFonts w:ascii="Segoe UI" w:hAnsi="Segoe UI" w:cs="Segoe UI"/>
          <w:sz w:val="24"/>
          <w:szCs w:val="24"/>
        </w:rPr>
      </w:pPr>
    </w:p>
    <w:p w:rsidR="00DE2200" w:rsidRPr="00F82C34" w:rsidRDefault="009B7C1F" w:rsidP="009B7C1F">
      <w:pPr>
        <w:pStyle w:val="a3"/>
        <w:tabs>
          <w:tab w:val="left" w:pos="709"/>
        </w:tabs>
        <w:jc w:val="both"/>
        <w:rPr>
          <w:rFonts w:ascii="Segoe UI" w:hAnsi="Segoe UI" w:cs="Segoe UI"/>
          <w:sz w:val="24"/>
          <w:szCs w:val="24"/>
        </w:rPr>
      </w:pPr>
      <w:r w:rsidRPr="00F82C34">
        <w:rPr>
          <w:rFonts w:ascii="Segoe UI" w:hAnsi="Segoe UI" w:cs="Segoe UI"/>
          <w:sz w:val="24"/>
          <w:szCs w:val="24"/>
        </w:rPr>
        <w:tab/>
      </w:r>
      <w:r w:rsidR="003F7511" w:rsidRPr="00F82C34">
        <w:rPr>
          <w:rFonts w:ascii="Segoe UI" w:hAnsi="Segoe UI" w:cs="Segoe UI"/>
          <w:sz w:val="24"/>
          <w:szCs w:val="24"/>
        </w:rPr>
        <w:t xml:space="preserve">Филиал ФГБУ «ФКП Росреестра» по Ленинградской области обращает внимание </w:t>
      </w:r>
      <w:r w:rsidR="00F411EC" w:rsidRPr="00F82C34">
        <w:rPr>
          <w:rFonts w:ascii="Segoe UI" w:hAnsi="Segoe UI" w:cs="Segoe UI"/>
          <w:sz w:val="24"/>
          <w:szCs w:val="24"/>
        </w:rPr>
        <w:t xml:space="preserve">кадастровых инженеров и застройщиков </w:t>
      </w:r>
      <w:r w:rsidR="003F7511" w:rsidRPr="00F82C34">
        <w:rPr>
          <w:rFonts w:ascii="Segoe UI" w:hAnsi="Segoe UI" w:cs="Segoe UI"/>
          <w:sz w:val="24"/>
          <w:szCs w:val="24"/>
        </w:rPr>
        <w:t>на то, что т</w:t>
      </w:r>
      <w:r w:rsidR="00DE2200" w:rsidRPr="00F82C34">
        <w:rPr>
          <w:rFonts w:ascii="Segoe UI" w:hAnsi="Segoe UI" w:cs="Segoe UI"/>
          <w:sz w:val="24"/>
          <w:szCs w:val="24"/>
        </w:rPr>
        <w:t>ех</w:t>
      </w:r>
      <w:r w:rsidR="003F7511" w:rsidRPr="00F82C34">
        <w:rPr>
          <w:rFonts w:ascii="Segoe UI" w:hAnsi="Segoe UI" w:cs="Segoe UI"/>
          <w:sz w:val="24"/>
          <w:szCs w:val="24"/>
        </w:rPr>
        <w:t>нические планы, подготовленные с</w:t>
      </w:r>
      <w:r w:rsidR="00DE2200" w:rsidRPr="00F82C34">
        <w:rPr>
          <w:rFonts w:ascii="Segoe UI" w:hAnsi="Segoe UI" w:cs="Segoe UI"/>
          <w:sz w:val="24"/>
          <w:szCs w:val="24"/>
        </w:rPr>
        <w:t xml:space="preserve"> 3 июля 2016 года</w:t>
      </w:r>
      <w:r w:rsidR="004977C6" w:rsidRPr="00F82C34">
        <w:rPr>
          <w:rFonts w:ascii="Segoe UI" w:hAnsi="Segoe UI" w:cs="Segoe UI"/>
          <w:sz w:val="24"/>
          <w:szCs w:val="24"/>
        </w:rPr>
        <w:t>,</w:t>
      </w:r>
      <w:r w:rsidR="00DE2200" w:rsidRPr="00F82C34">
        <w:rPr>
          <w:rFonts w:ascii="Segoe UI" w:hAnsi="Segoe UI" w:cs="Segoe UI"/>
          <w:sz w:val="24"/>
          <w:szCs w:val="24"/>
        </w:rPr>
        <w:t xml:space="preserve"> </w:t>
      </w:r>
      <w:r w:rsidR="003F7511" w:rsidRPr="00F82C34">
        <w:rPr>
          <w:rFonts w:ascii="Segoe UI" w:hAnsi="Segoe UI" w:cs="Segoe UI"/>
          <w:sz w:val="24"/>
          <w:szCs w:val="24"/>
        </w:rPr>
        <w:t xml:space="preserve">должны быть </w:t>
      </w:r>
      <w:r w:rsidR="004977C6" w:rsidRPr="00F82C34">
        <w:rPr>
          <w:rFonts w:ascii="Segoe UI" w:hAnsi="Segoe UI" w:cs="Segoe UI"/>
          <w:sz w:val="24"/>
          <w:szCs w:val="24"/>
        </w:rPr>
        <w:t>сформированы</w:t>
      </w:r>
      <w:r w:rsidR="003F7511" w:rsidRPr="00F82C34">
        <w:rPr>
          <w:rFonts w:ascii="Segoe UI" w:hAnsi="Segoe UI" w:cs="Segoe UI"/>
          <w:sz w:val="24"/>
          <w:szCs w:val="24"/>
        </w:rPr>
        <w:t xml:space="preserve"> с учётом </w:t>
      </w:r>
      <w:r w:rsidR="004977C6" w:rsidRPr="00F82C34">
        <w:rPr>
          <w:rFonts w:ascii="Segoe UI" w:hAnsi="Segoe UI" w:cs="Segoe UI"/>
          <w:sz w:val="24"/>
          <w:szCs w:val="24"/>
        </w:rPr>
        <w:t xml:space="preserve">перечня изменений, </w:t>
      </w:r>
      <w:r w:rsidR="003F7511" w:rsidRPr="00F82C34">
        <w:rPr>
          <w:rFonts w:ascii="Segoe UI" w:hAnsi="Segoe UI" w:cs="Segoe UI"/>
          <w:sz w:val="24"/>
          <w:szCs w:val="24"/>
        </w:rPr>
        <w:t xml:space="preserve">внесенных в Федеральный закон от 24.07.2007 №221-ФЗ «О государственном кадастре недвижимости». </w:t>
      </w:r>
    </w:p>
    <w:p w:rsidR="003F7511" w:rsidRPr="00F82C34" w:rsidRDefault="003F7511" w:rsidP="009B7C1F">
      <w:pPr>
        <w:pStyle w:val="a3"/>
        <w:tabs>
          <w:tab w:val="left" w:pos="709"/>
        </w:tabs>
        <w:ind w:firstLine="4678"/>
        <w:rPr>
          <w:rFonts w:ascii="Segoe UI" w:hAnsi="Segoe UI" w:cs="Segoe UI"/>
          <w:sz w:val="24"/>
          <w:szCs w:val="24"/>
        </w:rPr>
      </w:pPr>
    </w:p>
    <w:p w:rsidR="005634C1" w:rsidRPr="00F82C34" w:rsidRDefault="007126F1" w:rsidP="00F119F8">
      <w:pPr>
        <w:pStyle w:val="a3"/>
        <w:tabs>
          <w:tab w:val="left" w:pos="709"/>
        </w:tabs>
        <w:ind w:firstLine="709"/>
        <w:jc w:val="both"/>
        <w:rPr>
          <w:rFonts w:ascii="Segoe UI" w:hAnsi="Segoe UI" w:cs="Segoe UI"/>
          <w:sz w:val="24"/>
          <w:szCs w:val="24"/>
        </w:rPr>
      </w:pPr>
      <w:r w:rsidRPr="00F82C34">
        <w:rPr>
          <w:rFonts w:ascii="Segoe UI" w:hAnsi="Segoe UI" w:cs="Segoe UI"/>
          <w:sz w:val="24"/>
          <w:szCs w:val="24"/>
        </w:rPr>
        <w:t xml:space="preserve">С 3 июля 2016 года </w:t>
      </w:r>
      <w:r w:rsidR="00570AE6" w:rsidRPr="00F82C34">
        <w:rPr>
          <w:rFonts w:ascii="Segoe UI" w:hAnsi="Segoe UI" w:cs="Segoe UI"/>
          <w:sz w:val="24"/>
          <w:szCs w:val="24"/>
        </w:rPr>
        <w:t xml:space="preserve">в соответствии с Федеральным законом № 361-ФЗ </w:t>
      </w:r>
      <w:r w:rsidR="009F0381" w:rsidRPr="00F82C34">
        <w:rPr>
          <w:rFonts w:ascii="Segoe UI" w:hAnsi="Segoe UI" w:cs="Segoe UI"/>
          <w:sz w:val="24"/>
          <w:szCs w:val="24"/>
        </w:rPr>
        <w:t xml:space="preserve">вступили изменения </w:t>
      </w:r>
      <w:r w:rsidR="00570AE6" w:rsidRPr="00F82C34">
        <w:rPr>
          <w:rFonts w:ascii="Segoe UI" w:hAnsi="Segoe UI" w:cs="Segoe UI"/>
          <w:sz w:val="24"/>
          <w:szCs w:val="24"/>
        </w:rPr>
        <w:t xml:space="preserve">в </w:t>
      </w:r>
      <w:r w:rsidR="00947D6B" w:rsidRPr="00F82C34">
        <w:rPr>
          <w:rFonts w:ascii="Segoe UI" w:hAnsi="Segoe UI" w:cs="Segoe UI"/>
          <w:sz w:val="24"/>
          <w:szCs w:val="24"/>
        </w:rPr>
        <w:t xml:space="preserve">Статью 41 Федерального закона от 24.07.2007 №221-ФЗ «О государственном кадастре недвижимости». </w:t>
      </w:r>
      <w:r w:rsidR="00570AE6" w:rsidRPr="00F82C34">
        <w:rPr>
          <w:rFonts w:ascii="Segoe UI" w:hAnsi="Segoe UI" w:cs="Segoe UI"/>
          <w:sz w:val="24"/>
          <w:szCs w:val="24"/>
        </w:rPr>
        <w:t>Согласно данным изменениям</w:t>
      </w:r>
      <w:r w:rsidR="00497C88" w:rsidRPr="00F82C34">
        <w:rPr>
          <w:rFonts w:ascii="Segoe UI" w:hAnsi="Segoe UI" w:cs="Segoe UI"/>
          <w:sz w:val="24"/>
          <w:szCs w:val="24"/>
        </w:rPr>
        <w:t>,</w:t>
      </w:r>
      <w:r w:rsidR="00947D6B" w:rsidRPr="00F82C34">
        <w:rPr>
          <w:rFonts w:ascii="Segoe UI" w:hAnsi="Segoe UI" w:cs="Segoe UI"/>
          <w:sz w:val="24"/>
          <w:szCs w:val="24"/>
        </w:rPr>
        <w:t xml:space="preserve"> </w:t>
      </w:r>
      <w:r w:rsidR="00877DFE" w:rsidRPr="00F82C34">
        <w:rPr>
          <w:rFonts w:ascii="Segoe UI" w:hAnsi="Segoe UI" w:cs="Segoe UI"/>
          <w:sz w:val="24"/>
          <w:szCs w:val="24"/>
        </w:rPr>
        <w:t xml:space="preserve">Кадастровая палата по Ленинградской области обращает внимание кадастровых инженеров и застройщиков на то, что </w:t>
      </w:r>
      <w:r w:rsidR="00947D6B" w:rsidRPr="00F82C34">
        <w:rPr>
          <w:rFonts w:ascii="Segoe UI" w:hAnsi="Segoe UI" w:cs="Segoe UI"/>
          <w:sz w:val="24"/>
          <w:szCs w:val="24"/>
        </w:rPr>
        <w:t>с 3 июля 2016</w:t>
      </w:r>
      <w:r w:rsidR="00877DFE" w:rsidRPr="00F82C34">
        <w:rPr>
          <w:rFonts w:ascii="Segoe UI" w:hAnsi="Segoe UI" w:cs="Segoe UI"/>
          <w:sz w:val="24"/>
          <w:szCs w:val="24"/>
        </w:rPr>
        <w:t xml:space="preserve"> года</w:t>
      </w:r>
      <w:r w:rsidR="00947D6B" w:rsidRPr="00F82C34">
        <w:rPr>
          <w:rFonts w:ascii="Segoe UI" w:hAnsi="Segoe UI" w:cs="Segoe UI"/>
          <w:sz w:val="24"/>
          <w:szCs w:val="24"/>
        </w:rPr>
        <w:t xml:space="preserve"> при подготовке технического плана </w:t>
      </w:r>
      <w:r w:rsidR="00497C88" w:rsidRPr="00F82C34">
        <w:rPr>
          <w:rFonts w:ascii="Segoe UI" w:hAnsi="Segoe UI" w:cs="Segoe UI"/>
          <w:sz w:val="24"/>
          <w:szCs w:val="24"/>
        </w:rPr>
        <w:t xml:space="preserve">сведения о здании или сооружении, за исключением сведений о местоположении таких объектов недвижимости на земельном участке, </w:t>
      </w:r>
      <w:r w:rsidR="00944844" w:rsidRPr="00F82C34">
        <w:rPr>
          <w:rFonts w:ascii="Segoe UI" w:hAnsi="Segoe UI" w:cs="Segoe UI"/>
          <w:sz w:val="24"/>
          <w:szCs w:val="24"/>
        </w:rPr>
        <w:t xml:space="preserve">а также </w:t>
      </w:r>
      <w:r w:rsidR="00497C88" w:rsidRPr="00F82C34">
        <w:rPr>
          <w:rFonts w:ascii="Segoe UI" w:hAnsi="Segoe UI" w:cs="Segoe UI"/>
          <w:sz w:val="24"/>
          <w:szCs w:val="24"/>
        </w:rPr>
        <w:t>площади застройки, площади таких объектов недвижимости, указываются в техническом плане на основании представленных заказчиком кадастровых работ проектной документации таких объектов недвижимости, выданного до 13 июля 2015 года разрешения на ввод таких объектов недвижимости в эксплуатацию или изготовленного до 1 января 2013 года технического паспорта таких объектов недвижимости.</w:t>
      </w:r>
    </w:p>
    <w:p w:rsidR="005634C1" w:rsidRPr="00F82C34" w:rsidRDefault="005634C1" w:rsidP="009B7C1F">
      <w:pPr>
        <w:pStyle w:val="a3"/>
        <w:tabs>
          <w:tab w:val="left" w:pos="709"/>
        </w:tabs>
        <w:ind w:firstLine="4678"/>
        <w:rPr>
          <w:rFonts w:ascii="Segoe UI" w:hAnsi="Segoe UI" w:cs="Segoe UI"/>
          <w:sz w:val="24"/>
          <w:szCs w:val="24"/>
        </w:rPr>
      </w:pPr>
    </w:p>
    <w:p w:rsidR="00437BC4" w:rsidRPr="00F82C34" w:rsidRDefault="00BA31A5" w:rsidP="009B7C1F">
      <w:pPr>
        <w:pStyle w:val="ConsPlusNormal"/>
        <w:tabs>
          <w:tab w:val="left" w:pos="709"/>
        </w:tabs>
        <w:ind w:firstLine="708"/>
        <w:jc w:val="both"/>
        <w:rPr>
          <w:rFonts w:ascii="Segoe UI" w:hAnsi="Segoe UI" w:cs="Segoe UI"/>
          <w:sz w:val="24"/>
          <w:szCs w:val="24"/>
        </w:rPr>
      </w:pPr>
      <w:r w:rsidRPr="00F82C34">
        <w:rPr>
          <w:rFonts w:ascii="Segoe UI" w:hAnsi="Segoe UI" w:cs="Segoe UI"/>
          <w:sz w:val="24"/>
          <w:szCs w:val="24"/>
        </w:rPr>
        <w:t>Кроме того</w:t>
      </w:r>
      <w:r w:rsidR="00E25265" w:rsidRPr="00F82C34">
        <w:rPr>
          <w:rFonts w:ascii="Segoe UI" w:hAnsi="Segoe UI" w:cs="Segoe UI"/>
          <w:sz w:val="24"/>
          <w:szCs w:val="24"/>
        </w:rPr>
        <w:t xml:space="preserve"> изменения затронули </w:t>
      </w:r>
      <w:r w:rsidR="00F16312" w:rsidRPr="00F82C34">
        <w:rPr>
          <w:rFonts w:ascii="Segoe UI" w:hAnsi="Segoe UI" w:cs="Segoe UI"/>
          <w:sz w:val="24"/>
          <w:szCs w:val="24"/>
        </w:rPr>
        <w:t>сведения об объекте незавершенного строительства</w:t>
      </w:r>
      <w:r w:rsidRPr="00F82C34">
        <w:rPr>
          <w:rFonts w:ascii="Segoe UI" w:hAnsi="Segoe UI" w:cs="Segoe UI"/>
          <w:sz w:val="24"/>
          <w:szCs w:val="24"/>
        </w:rPr>
        <w:t>,</w:t>
      </w:r>
      <w:r w:rsidR="00F16312" w:rsidRPr="00F82C34">
        <w:rPr>
          <w:rFonts w:ascii="Segoe UI" w:hAnsi="Segoe UI" w:cs="Segoe UI"/>
          <w:sz w:val="24"/>
          <w:szCs w:val="24"/>
        </w:rPr>
        <w:t xml:space="preserve"> которые с 3 июля 2016 года </w:t>
      </w:r>
      <w:r w:rsidR="00EC5D7B" w:rsidRPr="00F82C34">
        <w:rPr>
          <w:rFonts w:ascii="Segoe UI" w:hAnsi="Segoe UI" w:cs="Segoe UI"/>
          <w:sz w:val="24"/>
          <w:szCs w:val="24"/>
        </w:rPr>
        <w:t>указываются в техническом плане</w:t>
      </w:r>
      <w:r w:rsidR="004D101E" w:rsidRPr="00F82C34">
        <w:rPr>
          <w:rFonts w:ascii="Segoe UI" w:hAnsi="Segoe UI" w:cs="Segoe UI"/>
          <w:sz w:val="24"/>
          <w:szCs w:val="24"/>
        </w:rPr>
        <w:t xml:space="preserve"> на основании</w:t>
      </w:r>
      <w:r w:rsidR="0050545C" w:rsidRPr="00F82C34">
        <w:rPr>
          <w:rFonts w:ascii="Segoe UI" w:hAnsi="Segoe UI" w:cs="Segoe UI"/>
          <w:sz w:val="24"/>
          <w:szCs w:val="24"/>
        </w:rPr>
        <w:t xml:space="preserve"> помимо представленной заказчиком кадастровых работ проектной документации, указанной ранее, на основании </w:t>
      </w:r>
      <w:r w:rsidR="00F16312" w:rsidRPr="00F82C34">
        <w:rPr>
          <w:rFonts w:ascii="Segoe UI" w:hAnsi="Segoe UI" w:cs="Segoe UI"/>
          <w:sz w:val="24"/>
          <w:szCs w:val="24"/>
        </w:rPr>
        <w:t xml:space="preserve">разрешения на строительство, если его получение предусмотрено законодательством в области градостроительной деятельности. </w:t>
      </w:r>
    </w:p>
    <w:p w:rsidR="00437BC4" w:rsidRPr="00F82C34" w:rsidRDefault="00437BC4" w:rsidP="009B7C1F">
      <w:pPr>
        <w:pStyle w:val="ConsPlusNormal"/>
        <w:ind w:firstLine="4678"/>
        <w:jc w:val="both"/>
        <w:rPr>
          <w:rFonts w:ascii="Segoe UI" w:hAnsi="Segoe UI" w:cs="Segoe UI"/>
          <w:sz w:val="24"/>
          <w:szCs w:val="24"/>
        </w:rPr>
      </w:pPr>
    </w:p>
    <w:p w:rsidR="00437BC4" w:rsidRPr="00F82C34" w:rsidRDefault="00E25265" w:rsidP="009B7C1F">
      <w:pPr>
        <w:pStyle w:val="ConsPlusNormal"/>
        <w:ind w:firstLine="708"/>
        <w:jc w:val="both"/>
        <w:rPr>
          <w:rFonts w:ascii="Segoe UI" w:hAnsi="Segoe UI" w:cs="Segoe UI"/>
          <w:sz w:val="24"/>
          <w:szCs w:val="24"/>
        </w:rPr>
      </w:pPr>
      <w:r w:rsidRPr="00F82C34">
        <w:rPr>
          <w:rFonts w:ascii="Segoe UI" w:hAnsi="Segoe UI" w:cs="Segoe UI"/>
          <w:sz w:val="24"/>
          <w:szCs w:val="24"/>
        </w:rPr>
        <w:t>Среди новшеств, внесенных в Статью 41, бы</w:t>
      </w:r>
      <w:r w:rsidR="00EC5D7B" w:rsidRPr="00F82C34">
        <w:rPr>
          <w:rFonts w:ascii="Segoe UI" w:hAnsi="Segoe UI" w:cs="Segoe UI"/>
          <w:sz w:val="24"/>
          <w:szCs w:val="24"/>
        </w:rPr>
        <w:t>ло отмечено</w:t>
      </w:r>
      <w:r w:rsidR="00BA31A5" w:rsidRPr="00F82C34">
        <w:rPr>
          <w:rFonts w:ascii="Segoe UI" w:hAnsi="Segoe UI" w:cs="Segoe UI"/>
          <w:sz w:val="24"/>
          <w:szCs w:val="24"/>
        </w:rPr>
        <w:t xml:space="preserve">, что </w:t>
      </w:r>
      <w:r w:rsidR="00F067DD" w:rsidRPr="00F82C34">
        <w:rPr>
          <w:rFonts w:ascii="Segoe UI" w:hAnsi="Segoe UI" w:cs="Segoe UI"/>
          <w:sz w:val="24"/>
          <w:szCs w:val="24"/>
        </w:rPr>
        <w:t xml:space="preserve">для подготовки технического плана </w:t>
      </w:r>
      <w:r w:rsidR="00BA31A5" w:rsidRPr="00F82C34">
        <w:rPr>
          <w:rFonts w:ascii="Segoe UI" w:hAnsi="Segoe UI" w:cs="Segoe UI"/>
          <w:sz w:val="24"/>
          <w:szCs w:val="24"/>
        </w:rPr>
        <w:t>п</w:t>
      </w:r>
      <w:r w:rsidR="00437BC4" w:rsidRPr="00F82C34">
        <w:rPr>
          <w:rFonts w:ascii="Segoe UI" w:hAnsi="Segoe UI" w:cs="Segoe UI"/>
          <w:sz w:val="24"/>
          <w:szCs w:val="24"/>
        </w:rPr>
        <w:t>ри отсутствии на момент выполнения кадастровых работ возможности визуального осмотра (наблюдения)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наряду с проектной документацией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437BC4" w:rsidRPr="00F82C34" w:rsidRDefault="00437BC4" w:rsidP="009B7C1F">
      <w:pPr>
        <w:pStyle w:val="ConsPlusNormal"/>
        <w:ind w:firstLine="4678"/>
        <w:jc w:val="both"/>
        <w:rPr>
          <w:rFonts w:ascii="Segoe UI" w:hAnsi="Segoe UI" w:cs="Segoe UI"/>
          <w:sz w:val="24"/>
          <w:szCs w:val="24"/>
        </w:rPr>
      </w:pPr>
    </w:p>
    <w:p w:rsidR="007D4280" w:rsidRPr="00F82C34" w:rsidRDefault="008A5019" w:rsidP="009B7C1F">
      <w:pPr>
        <w:pStyle w:val="ConsPlusNormal"/>
        <w:ind w:firstLine="708"/>
        <w:jc w:val="both"/>
        <w:rPr>
          <w:rFonts w:ascii="Segoe UI" w:hAnsi="Segoe UI" w:cs="Segoe UI"/>
          <w:sz w:val="24"/>
          <w:szCs w:val="24"/>
        </w:rPr>
      </w:pPr>
      <w:r w:rsidRPr="00F82C34">
        <w:rPr>
          <w:rFonts w:ascii="Segoe UI" w:hAnsi="Segoe UI" w:cs="Segoe UI"/>
          <w:sz w:val="24"/>
          <w:szCs w:val="24"/>
        </w:rPr>
        <w:t xml:space="preserve">В соответствии с изменениями, внесенными Федеральным законом № 361-ФЗ, в техническом плане </w:t>
      </w:r>
      <w:r w:rsidR="00F53D3C" w:rsidRPr="00F82C34">
        <w:rPr>
          <w:rFonts w:ascii="Segoe UI" w:hAnsi="Segoe UI" w:cs="Segoe UI"/>
          <w:sz w:val="24"/>
          <w:szCs w:val="24"/>
        </w:rPr>
        <w:t xml:space="preserve">сведения о помещении, кроме  сведений о площади и местоположении помещения в пределах этажа здания или сооружения, либо в пределах здания или сооружения, либо в пределах соответствующей части здания или сооружения, </w:t>
      </w:r>
      <w:r w:rsidRPr="00F82C34">
        <w:rPr>
          <w:rFonts w:ascii="Segoe UI" w:hAnsi="Segoe UI" w:cs="Segoe UI"/>
          <w:sz w:val="24"/>
          <w:szCs w:val="24"/>
        </w:rPr>
        <w:t xml:space="preserve">указываются </w:t>
      </w:r>
      <w:r w:rsidR="00437BC4" w:rsidRPr="00F82C34">
        <w:rPr>
          <w:rFonts w:ascii="Segoe UI" w:hAnsi="Segoe UI" w:cs="Segoe UI"/>
          <w:sz w:val="24"/>
          <w:szCs w:val="24"/>
        </w:rPr>
        <w:t>на основании представленных заказчиком кадастровых работ разрешения на ввод здания или сооружения, в которых расположено помещение, в эксплуатацию, проектной документации здания или сооружения, в которых расположено помещение,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которых расположено помещение</w:t>
      </w:r>
      <w:r w:rsidR="00FB7419" w:rsidRPr="00F82C34">
        <w:rPr>
          <w:rFonts w:ascii="Segoe UI" w:hAnsi="Segoe UI" w:cs="Segoe UI"/>
          <w:sz w:val="24"/>
          <w:szCs w:val="24"/>
        </w:rPr>
        <w:t xml:space="preserve">, проекта перепланировки </w:t>
      </w:r>
      <w:r w:rsidR="005F4DD6" w:rsidRPr="00F82C34">
        <w:rPr>
          <w:rFonts w:ascii="Segoe UI" w:hAnsi="Segoe UI" w:cs="Segoe UI"/>
          <w:sz w:val="24"/>
          <w:szCs w:val="24"/>
        </w:rPr>
        <w:t xml:space="preserve">и </w:t>
      </w:r>
      <w:r w:rsidR="00437BC4" w:rsidRPr="00F82C34">
        <w:rPr>
          <w:rFonts w:ascii="Segoe UI" w:hAnsi="Segoe UI" w:cs="Segoe UI"/>
          <w:sz w:val="24"/>
          <w:szCs w:val="24"/>
        </w:rPr>
        <w:t xml:space="preserve">акта приемочной комиссии, подтверждающего завершение перепланировки. </w:t>
      </w:r>
    </w:p>
    <w:p w:rsidR="00E97329" w:rsidRPr="00F82C34" w:rsidRDefault="00E97329" w:rsidP="009B7C1F">
      <w:pPr>
        <w:pStyle w:val="ConsPlusNormal"/>
        <w:ind w:firstLine="4678"/>
        <w:jc w:val="both"/>
        <w:rPr>
          <w:rFonts w:ascii="Segoe UI" w:hAnsi="Segoe UI" w:cs="Segoe UI"/>
          <w:sz w:val="24"/>
          <w:szCs w:val="24"/>
        </w:rPr>
      </w:pPr>
    </w:p>
    <w:p w:rsidR="00F53D3C" w:rsidRPr="00F82C34" w:rsidRDefault="0060434D" w:rsidP="009B7C1F">
      <w:pPr>
        <w:pStyle w:val="ConsPlusNormal"/>
        <w:ind w:firstLine="708"/>
        <w:jc w:val="both"/>
        <w:rPr>
          <w:rFonts w:ascii="Segoe UI" w:hAnsi="Segoe UI" w:cs="Segoe UI"/>
          <w:sz w:val="24"/>
          <w:szCs w:val="24"/>
        </w:rPr>
      </w:pPr>
      <w:r w:rsidRPr="00F82C34">
        <w:rPr>
          <w:rFonts w:ascii="Segoe UI" w:hAnsi="Segoe UI" w:cs="Segoe UI"/>
          <w:sz w:val="24"/>
          <w:szCs w:val="24"/>
        </w:rPr>
        <w:t>Акцентируем внимание на то, что е</w:t>
      </w:r>
      <w:r w:rsidR="00437BC4" w:rsidRPr="00F82C34">
        <w:rPr>
          <w:rFonts w:ascii="Segoe UI" w:hAnsi="Segoe UI" w:cs="Segoe UI"/>
          <w:sz w:val="24"/>
          <w:szCs w:val="24"/>
        </w:rPr>
        <w:t xml:space="preserve">сли в случаях, предусмотренных законодательством в области градостроительной деятельности, не требуется изготовление проектной документации или принятие решения о вводе объекта строительства в эксплуатацию, соответствующие сведения указываются в техническом плане на основании декларации, составленной и заверенной правообладателем объекта недвижимости. </w:t>
      </w:r>
      <w:r w:rsidR="003A3B97" w:rsidRPr="00F82C34">
        <w:rPr>
          <w:rFonts w:ascii="Segoe UI" w:hAnsi="Segoe UI" w:cs="Segoe UI"/>
          <w:sz w:val="24"/>
          <w:szCs w:val="24"/>
        </w:rPr>
        <w:t xml:space="preserve">Данная </w:t>
      </w:r>
      <w:r w:rsidR="00437BC4" w:rsidRPr="00F82C34">
        <w:rPr>
          <w:rFonts w:ascii="Segoe UI" w:hAnsi="Segoe UI" w:cs="Segoe UI"/>
          <w:sz w:val="24"/>
          <w:szCs w:val="24"/>
        </w:rPr>
        <w:t>декларация составляется и заверяется правообладателем земельного участка, на котором находится такой объект недвижимости, или уполномоченным на предоставление земельных участков органом государственной власти, органом местного самоуправления, в отношении бесхозяйного объекта недвижимости - органом местного самоуправления, на территории которого находится такой объект недвижимости.</w:t>
      </w:r>
      <w:r w:rsidR="00F53D3C" w:rsidRPr="00F82C34">
        <w:rPr>
          <w:rFonts w:ascii="Segoe UI" w:hAnsi="Segoe UI" w:cs="Segoe UI"/>
          <w:sz w:val="24"/>
          <w:szCs w:val="24"/>
        </w:rPr>
        <w:t xml:space="preserve"> </w:t>
      </w:r>
      <w:r w:rsidR="00437BC4" w:rsidRPr="00F82C34">
        <w:rPr>
          <w:rFonts w:ascii="Segoe UI" w:hAnsi="Segoe UI" w:cs="Segoe UI"/>
          <w:sz w:val="24"/>
          <w:szCs w:val="24"/>
        </w:rPr>
        <w:t xml:space="preserve">Указанная декларация прилагается к техническому плану и является его неотъемлемой частью. </w:t>
      </w:r>
    </w:p>
    <w:p w:rsidR="007D64D3" w:rsidRPr="00F82C34" w:rsidRDefault="00F53D3C" w:rsidP="009B7C1F">
      <w:pPr>
        <w:pStyle w:val="ConsPlusNormal"/>
        <w:ind w:firstLine="708"/>
        <w:jc w:val="both"/>
        <w:rPr>
          <w:rFonts w:ascii="Segoe UI" w:hAnsi="Segoe UI" w:cs="Segoe UI"/>
          <w:sz w:val="24"/>
          <w:szCs w:val="24"/>
        </w:rPr>
      </w:pPr>
      <w:r w:rsidRPr="00F82C34">
        <w:rPr>
          <w:rFonts w:ascii="Segoe UI" w:hAnsi="Segoe UI" w:cs="Segoe UI"/>
          <w:sz w:val="24"/>
          <w:szCs w:val="24"/>
        </w:rPr>
        <w:t>Также следует отметить, что с</w:t>
      </w:r>
      <w:r w:rsidR="00437BC4" w:rsidRPr="00F82C34">
        <w:rPr>
          <w:rFonts w:ascii="Segoe UI" w:hAnsi="Segoe UI" w:cs="Segoe UI"/>
          <w:sz w:val="24"/>
          <w:szCs w:val="24"/>
        </w:rPr>
        <w:t xml:space="preserve">ведения </w:t>
      </w:r>
      <w:r w:rsidRPr="00F82C34">
        <w:rPr>
          <w:rFonts w:ascii="Segoe UI" w:hAnsi="Segoe UI" w:cs="Segoe UI"/>
          <w:sz w:val="24"/>
          <w:szCs w:val="24"/>
        </w:rPr>
        <w:t xml:space="preserve">об </w:t>
      </w:r>
      <w:r w:rsidR="00437BC4" w:rsidRPr="00F82C34">
        <w:rPr>
          <w:rFonts w:ascii="Segoe UI" w:hAnsi="Segoe UI" w:cs="Segoe UI"/>
          <w:sz w:val="24"/>
          <w:szCs w:val="24"/>
        </w:rPr>
        <w:t>объекте индивидуального жилищного строительства</w:t>
      </w:r>
      <w:r w:rsidRPr="00F82C34">
        <w:rPr>
          <w:rFonts w:ascii="Segoe UI" w:hAnsi="Segoe UI" w:cs="Segoe UI"/>
          <w:sz w:val="24"/>
          <w:szCs w:val="24"/>
        </w:rPr>
        <w:t xml:space="preserve"> - здании</w:t>
      </w:r>
      <w:r w:rsidR="00437BC4" w:rsidRPr="00F82C34">
        <w:rPr>
          <w:rFonts w:ascii="Segoe UI" w:hAnsi="Segoe UI" w:cs="Segoe UI"/>
          <w:sz w:val="24"/>
          <w:szCs w:val="24"/>
        </w:rPr>
        <w:t xml:space="preserve">,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проектной документации таких объектов недвижимости при ее наличии либо декларации об объекте недвижимости в случае отсутствия проектной документации. Если для строительства, реконструкции сооружения в соответствии с законодательством Российской Федерации не требуется выдача разрешения на его строительство, реконструкцию и в соответствии с Земельным кодексом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 </w:t>
      </w:r>
    </w:p>
    <w:p w:rsidR="00437BC4" w:rsidRPr="00F82C34" w:rsidRDefault="00437BC4" w:rsidP="009B7C1F">
      <w:pPr>
        <w:pStyle w:val="ConsPlusNormal"/>
        <w:ind w:firstLine="708"/>
        <w:jc w:val="both"/>
        <w:rPr>
          <w:rFonts w:ascii="Segoe UI" w:hAnsi="Segoe UI" w:cs="Segoe UI"/>
          <w:sz w:val="24"/>
          <w:szCs w:val="24"/>
        </w:rPr>
      </w:pPr>
      <w:r w:rsidRPr="00F82C34">
        <w:rPr>
          <w:rFonts w:ascii="Segoe UI" w:hAnsi="Segoe UI" w:cs="Segoe UI"/>
          <w:sz w:val="24"/>
          <w:szCs w:val="24"/>
        </w:rPr>
        <w:t>При отражении в техническом плане сведений о местоположении сооружения на земельном участке или землях, находящихся в государственной или муниципальной собственности, дополнительно отражаются границы территории, если сооружение размещено на землях, находящихся в государственной или муниципальной собственности, в соответствии с координатами характерных точек границ такой территории, указанными в акте органа местного самоуправления или органа государственной власти, разрешающем размещение данного сооружения, копия которого включается в состав приложения к техническому плану.</w:t>
      </w:r>
    </w:p>
    <w:p w:rsidR="00F53D3C" w:rsidRPr="00F82C34" w:rsidRDefault="00F53D3C" w:rsidP="009B7C1F">
      <w:pPr>
        <w:pStyle w:val="ConsPlusNormal"/>
        <w:ind w:firstLine="4678"/>
        <w:jc w:val="both"/>
        <w:rPr>
          <w:rFonts w:ascii="Segoe UI" w:hAnsi="Segoe UI" w:cs="Segoe UI"/>
          <w:sz w:val="24"/>
          <w:szCs w:val="24"/>
        </w:rPr>
      </w:pPr>
    </w:p>
    <w:p w:rsidR="00B14893" w:rsidRPr="00A64874" w:rsidRDefault="00B14893" w:rsidP="009B7C1F">
      <w:pPr>
        <w:pStyle w:val="ConsPlusNormal"/>
        <w:jc w:val="right"/>
        <w:rPr>
          <w:rFonts w:ascii="Segoe UI" w:hAnsi="Segoe UI" w:cs="Segoe UI"/>
          <w:b/>
          <w:sz w:val="24"/>
          <w:szCs w:val="24"/>
        </w:rPr>
      </w:pPr>
      <w:r w:rsidRPr="00A64874">
        <w:rPr>
          <w:rFonts w:ascii="Segoe UI" w:hAnsi="Segoe UI" w:cs="Segoe UI"/>
          <w:b/>
          <w:sz w:val="24"/>
          <w:szCs w:val="24"/>
        </w:rPr>
        <w:t>Пресс-служба филиала ФГБУ «ФКП Росреестра» по Ленинградской области</w:t>
      </w:r>
    </w:p>
    <w:p w:rsidR="003F7511" w:rsidRPr="00A64874" w:rsidRDefault="003F7511" w:rsidP="009B7C1F">
      <w:pPr>
        <w:pStyle w:val="a3"/>
        <w:ind w:firstLine="4678"/>
        <w:rPr>
          <w:rFonts w:ascii="Segoe UI" w:hAnsi="Segoe UI" w:cs="Segoe UI"/>
          <w:b/>
          <w:sz w:val="24"/>
          <w:szCs w:val="24"/>
        </w:rPr>
      </w:pPr>
    </w:p>
    <w:p w:rsidR="00F411EC" w:rsidRPr="00F82C34" w:rsidRDefault="00F411EC" w:rsidP="009B7C1F">
      <w:pPr>
        <w:pStyle w:val="a3"/>
        <w:ind w:firstLine="4678"/>
        <w:rPr>
          <w:rFonts w:ascii="Segoe UI" w:hAnsi="Segoe UI" w:cs="Segoe UI"/>
          <w:sz w:val="24"/>
          <w:szCs w:val="24"/>
        </w:rPr>
      </w:pPr>
    </w:p>
    <w:p w:rsidR="00437BC4" w:rsidRPr="00F82C34" w:rsidRDefault="00437BC4" w:rsidP="00F411EC">
      <w:pPr>
        <w:pStyle w:val="a3"/>
        <w:rPr>
          <w:rFonts w:ascii="Segoe UI" w:hAnsi="Segoe UI" w:cs="Segoe UI"/>
          <w:sz w:val="24"/>
          <w:szCs w:val="24"/>
        </w:rPr>
      </w:pPr>
    </w:p>
    <w:p w:rsidR="00437BC4" w:rsidRPr="00F82C34" w:rsidRDefault="00437BC4" w:rsidP="00F411EC">
      <w:pPr>
        <w:pStyle w:val="a3"/>
        <w:rPr>
          <w:rFonts w:ascii="Segoe UI" w:hAnsi="Segoe UI" w:cs="Segoe UI"/>
          <w:sz w:val="24"/>
          <w:szCs w:val="24"/>
        </w:rPr>
      </w:pPr>
    </w:p>
    <w:p w:rsidR="00252109" w:rsidRPr="00F82C34" w:rsidRDefault="00252109" w:rsidP="00FC358A">
      <w:pPr>
        <w:rPr>
          <w:rFonts w:ascii="Segoe UI" w:hAnsi="Segoe UI" w:cs="Segoe UI"/>
          <w:sz w:val="24"/>
          <w:szCs w:val="24"/>
        </w:rPr>
      </w:pPr>
    </w:p>
    <w:sectPr w:rsidR="00252109" w:rsidRPr="00F82C34" w:rsidSect="00CF1BD7">
      <w:pgSz w:w="11906" w:h="16838"/>
      <w:pgMar w:top="720" w:right="720" w:bottom="720" w:left="720" w:header="284" w:footer="28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CF" w:rsidRDefault="000647CF" w:rsidP="00FC358A">
      <w:pPr>
        <w:spacing w:after="0" w:line="240" w:lineRule="auto"/>
      </w:pPr>
      <w:r>
        <w:separator/>
      </w:r>
    </w:p>
  </w:endnote>
  <w:endnote w:type="continuationSeparator" w:id="1">
    <w:p w:rsidR="000647CF" w:rsidRDefault="000647CF" w:rsidP="00FC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CF" w:rsidRDefault="000647CF" w:rsidP="00FC358A">
      <w:pPr>
        <w:spacing w:after="0" w:line="240" w:lineRule="auto"/>
      </w:pPr>
      <w:r>
        <w:separator/>
      </w:r>
    </w:p>
  </w:footnote>
  <w:footnote w:type="continuationSeparator" w:id="1">
    <w:p w:rsidR="000647CF" w:rsidRDefault="000647CF" w:rsidP="00FC3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7410"/>
  </w:hdrShapeDefaults>
  <w:footnotePr>
    <w:footnote w:id="0"/>
    <w:footnote w:id="1"/>
  </w:footnotePr>
  <w:endnotePr>
    <w:endnote w:id="0"/>
    <w:endnote w:id="1"/>
  </w:endnotePr>
  <w:compat/>
  <w:rsids>
    <w:rsidRoot w:val="00FC358A"/>
    <w:rsid w:val="00017743"/>
    <w:rsid w:val="00031E2C"/>
    <w:rsid w:val="000647CF"/>
    <w:rsid w:val="0007347E"/>
    <w:rsid w:val="000E5D41"/>
    <w:rsid w:val="00117424"/>
    <w:rsid w:val="001C434F"/>
    <w:rsid w:val="001C5EB7"/>
    <w:rsid w:val="001E3CD6"/>
    <w:rsid w:val="001F6FA0"/>
    <w:rsid w:val="002250B3"/>
    <w:rsid w:val="0024266D"/>
    <w:rsid w:val="00252109"/>
    <w:rsid w:val="00284AD1"/>
    <w:rsid w:val="002917CC"/>
    <w:rsid w:val="002B1930"/>
    <w:rsid w:val="002D2F16"/>
    <w:rsid w:val="002E31C3"/>
    <w:rsid w:val="002E3C9C"/>
    <w:rsid w:val="0030080F"/>
    <w:rsid w:val="003074F1"/>
    <w:rsid w:val="003548F3"/>
    <w:rsid w:val="003553E8"/>
    <w:rsid w:val="00366443"/>
    <w:rsid w:val="0037658D"/>
    <w:rsid w:val="003A3B97"/>
    <w:rsid w:val="003A5F4F"/>
    <w:rsid w:val="003F7511"/>
    <w:rsid w:val="003F7E8B"/>
    <w:rsid w:val="00423212"/>
    <w:rsid w:val="00437BC4"/>
    <w:rsid w:val="00452E26"/>
    <w:rsid w:val="004646B3"/>
    <w:rsid w:val="00487094"/>
    <w:rsid w:val="004977C6"/>
    <w:rsid w:val="00497C88"/>
    <w:rsid w:val="004B624F"/>
    <w:rsid w:val="004D101E"/>
    <w:rsid w:val="0050545C"/>
    <w:rsid w:val="005240C2"/>
    <w:rsid w:val="00544019"/>
    <w:rsid w:val="0055361B"/>
    <w:rsid w:val="00556E98"/>
    <w:rsid w:val="005634C1"/>
    <w:rsid w:val="00570AE6"/>
    <w:rsid w:val="00576795"/>
    <w:rsid w:val="0058059B"/>
    <w:rsid w:val="00596C93"/>
    <w:rsid w:val="005F4DD6"/>
    <w:rsid w:val="005F6371"/>
    <w:rsid w:val="0060434D"/>
    <w:rsid w:val="0060472D"/>
    <w:rsid w:val="00624132"/>
    <w:rsid w:val="006363D9"/>
    <w:rsid w:val="00680372"/>
    <w:rsid w:val="00686D0E"/>
    <w:rsid w:val="00691219"/>
    <w:rsid w:val="006B0653"/>
    <w:rsid w:val="006F5E19"/>
    <w:rsid w:val="00707B87"/>
    <w:rsid w:val="007123CB"/>
    <w:rsid w:val="007126F1"/>
    <w:rsid w:val="00734938"/>
    <w:rsid w:val="00734944"/>
    <w:rsid w:val="0074352C"/>
    <w:rsid w:val="0074542C"/>
    <w:rsid w:val="00747609"/>
    <w:rsid w:val="00765879"/>
    <w:rsid w:val="007B68DC"/>
    <w:rsid w:val="007D4280"/>
    <w:rsid w:val="007D64D3"/>
    <w:rsid w:val="007E1C34"/>
    <w:rsid w:val="007E7A82"/>
    <w:rsid w:val="00877DFE"/>
    <w:rsid w:val="00896C69"/>
    <w:rsid w:val="008A5019"/>
    <w:rsid w:val="008C5934"/>
    <w:rsid w:val="008D20AC"/>
    <w:rsid w:val="008E4278"/>
    <w:rsid w:val="008F6999"/>
    <w:rsid w:val="009214DB"/>
    <w:rsid w:val="009301FE"/>
    <w:rsid w:val="00944844"/>
    <w:rsid w:val="00947D6B"/>
    <w:rsid w:val="0096657E"/>
    <w:rsid w:val="00976BF7"/>
    <w:rsid w:val="00981D4B"/>
    <w:rsid w:val="00996D82"/>
    <w:rsid w:val="009A5CE9"/>
    <w:rsid w:val="009B7C1F"/>
    <w:rsid w:val="009D7A5B"/>
    <w:rsid w:val="009F0381"/>
    <w:rsid w:val="00A10CBB"/>
    <w:rsid w:val="00A32136"/>
    <w:rsid w:val="00A64874"/>
    <w:rsid w:val="00A902AB"/>
    <w:rsid w:val="00AA6822"/>
    <w:rsid w:val="00AB1F6E"/>
    <w:rsid w:val="00AE21B0"/>
    <w:rsid w:val="00AF0B9F"/>
    <w:rsid w:val="00B132C7"/>
    <w:rsid w:val="00B14893"/>
    <w:rsid w:val="00B538AC"/>
    <w:rsid w:val="00B9521A"/>
    <w:rsid w:val="00BA31A5"/>
    <w:rsid w:val="00C4432A"/>
    <w:rsid w:val="00C94B28"/>
    <w:rsid w:val="00CF1BD7"/>
    <w:rsid w:val="00D1117E"/>
    <w:rsid w:val="00D14D80"/>
    <w:rsid w:val="00D352C7"/>
    <w:rsid w:val="00D41266"/>
    <w:rsid w:val="00D74391"/>
    <w:rsid w:val="00D83D73"/>
    <w:rsid w:val="00D91FC6"/>
    <w:rsid w:val="00D94CED"/>
    <w:rsid w:val="00D951E2"/>
    <w:rsid w:val="00D9752E"/>
    <w:rsid w:val="00DE2200"/>
    <w:rsid w:val="00E25265"/>
    <w:rsid w:val="00E273E0"/>
    <w:rsid w:val="00E97329"/>
    <w:rsid w:val="00EA2379"/>
    <w:rsid w:val="00EA7054"/>
    <w:rsid w:val="00EC5D7B"/>
    <w:rsid w:val="00ED3218"/>
    <w:rsid w:val="00EE789B"/>
    <w:rsid w:val="00EF2514"/>
    <w:rsid w:val="00F067DD"/>
    <w:rsid w:val="00F119F8"/>
    <w:rsid w:val="00F122CB"/>
    <w:rsid w:val="00F16312"/>
    <w:rsid w:val="00F411EC"/>
    <w:rsid w:val="00F53D3C"/>
    <w:rsid w:val="00F55AF9"/>
    <w:rsid w:val="00F67A13"/>
    <w:rsid w:val="00F82C34"/>
    <w:rsid w:val="00F9693C"/>
    <w:rsid w:val="00FB04D8"/>
    <w:rsid w:val="00FB7419"/>
    <w:rsid w:val="00FC358A"/>
    <w:rsid w:val="00FE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58A"/>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35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358A"/>
  </w:style>
  <w:style w:type="paragraph" w:styleId="a5">
    <w:name w:val="footer"/>
    <w:basedOn w:val="a"/>
    <w:link w:val="a6"/>
    <w:uiPriority w:val="99"/>
    <w:unhideWhenUsed/>
    <w:rsid w:val="00FC35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58A"/>
  </w:style>
  <w:style w:type="paragraph" w:styleId="a7">
    <w:name w:val="Balloon Text"/>
    <w:basedOn w:val="a"/>
    <w:link w:val="a8"/>
    <w:uiPriority w:val="99"/>
    <w:semiHidden/>
    <w:unhideWhenUsed/>
    <w:rsid w:val="00FC35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4F88F-0F1A-4033-9501-77EB489E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221-ФЗ (ред. от 03.07.2016) "О государственном кадастре недвижимости"</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221-ФЗ (ред. от 03.07.2016) "О государственном кадастре недвижимости"</dc:title>
  <dc:creator>А.С. Сизёнова</dc:creator>
  <cp:lastModifiedBy>BelovaAA</cp:lastModifiedBy>
  <cp:revision>137</cp:revision>
  <cp:lastPrinted>2016-07-14T04:59:00Z</cp:lastPrinted>
  <dcterms:created xsi:type="dcterms:W3CDTF">2016-07-13T12:48:00Z</dcterms:created>
  <dcterms:modified xsi:type="dcterms:W3CDTF">2016-07-14T11:14:00Z</dcterms:modified>
</cp:coreProperties>
</file>