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4C19C5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9C5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4C19C5" w:rsidRDefault="00E67B57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9C5">
        <w:rPr>
          <w:rFonts w:ascii="Times New Roman" w:hAnsi="Times New Roman"/>
          <w:b/>
          <w:color w:val="000000"/>
          <w:sz w:val="24"/>
          <w:szCs w:val="24"/>
        </w:rPr>
        <w:t>АПРЕЛЬ</w:t>
      </w:r>
      <w:r w:rsidR="00493068" w:rsidRPr="004C19C5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A4716" w:rsidRPr="004C19C5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4C19C5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4C19C5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C19C5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4C19C5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E67B57" w:rsidRPr="004C19C5">
        <w:rPr>
          <w:rFonts w:ascii="Times New Roman" w:hAnsi="Times New Roman"/>
          <w:b/>
          <w:color w:val="000000"/>
          <w:sz w:val="24"/>
          <w:szCs w:val="24"/>
        </w:rPr>
        <w:t>апрель</w:t>
      </w:r>
      <w:r w:rsidR="001A4716" w:rsidRPr="004C19C5">
        <w:rPr>
          <w:rFonts w:ascii="Times New Roman" w:hAnsi="Times New Roman"/>
          <w:b/>
          <w:color w:val="000000"/>
          <w:sz w:val="24"/>
          <w:szCs w:val="24"/>
        </w:rPr>
        <w:t xml:space="preserve"> 2025 </w:t>
      </w:r>
      <w:r w:rsidRPr="004C19C5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Pr="004C19C5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C19C5" w:rsidRDefault="004C19C5" w:rsidP="004C19C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C19C5">
        <w:rPr>
          <w:rFonts w:ascii="Arial" w:hAnsi="Arial" w:cs="Arial"/>
          <w:b/>
          <w:bCs/>
        </w:rPr>
        <w:t>1 АПРЕЛЯ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t> </w:t>
      </w:r>
    </w:p>
    <w:tbl>
      <w:tblPr>
        <w:tblW w:w="10482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020"/>
        <w:gridCol w:w="1508"/>
        <w:gridCol w:w="8"/>
        <w:gridCol w:w="5946"/>
      </w:tblGrid>
      <w:tr w:rsidR="004C19C5" w:rsidRPr="004C19C5" w:rsidTr="004C19C5">
        <w:trPr>
          <w:gridAfter w:val="1"/>
          <w:wAfter w:w="2100" w:type="dxa"/>
        </w:trPr>
        <w:tc>
          <w:tcPr>
            <w:tcW w:w="0" w:type="auto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0" w:type="auto"/>
            <w:gridSpan w:val="2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</w:p>
        </w:tc>
      </w:tr>
      <w:tr w:rsidR="004C19C5" w:rsidRPr="004C19C5" w:rsidTr="004C19C5"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  Вид отчетности или платежа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Плательщики </w:t>
            </w:r>
          </w:p>
        </w:tc>
      </w:tr>
      <w:tr w:rsidR="004C19C5" w:rsidRPr="004C19C5" w:rsidTr="004C19C5"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Налог на добавленную стоимость </w:t>
            </w:r>
          </w:p>
        </w:tc>
      </w:tr>
      <w:bookmarkStart w:id="0" w:name="p10"/>
      <w:bookmarkEnd w:id="0"/>
      <w:tr w:rsidR="004C19C5" w:rsidRPr="004C19C5" w:rsidTr="004C19C5"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fldChar w:fldCharType="begin"/>
            </w:r>
            <w:r w:rsidRPr="004C19C5">
              <w:instrText xml:space="preserve"> HYPERLINK "https://login.consultant.ru/link/?req=doc&amp;base=LAW&amp;n=475532&amp;dst=5708&amp;field=134&amp;date=11.03.2025" </w:instrText>
            </w:r>
            <w:r w:rsidRPr="004C19C5">
              <w:fldChar w:fldCharType="separate"/>
            </w:r>
            <w:r w:rsidRPr="004C19C5">
              <w:rPr>
                <w:rStyle w:val="a8"/>
              </w:rPr>
              <w:t>Представление</w:t>
            </w:r>
            <w:r w:rsidRPr="004C19C5">
              <w:fldChar w:fldCharType="end"/>
            </w:r>
            <w:r w:rsidRPr="004C19C5">
              <w:t xml:space="preserve"> заявления: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об отказе от освобождения от НДС;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 приостановлении использования освобождения от НДС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начиная со II квартала 2025 г.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hyperlink r:id="rId6" w:history="1">
              <w:r w:rsidRPr="004C19C5">
                <w:rPr>
                  <w:rStyle w:val="a8"/>
                </w:rPr>
                <w:t>Налогоплательщики</w:t>
              </w:r>
            </w:hyperlink>
            <w:r w:rsidRPr="004C19C5">
              <w:t xml:space="preserve">, осуществляющие операции по реализации товаров (работ, услуг), предусмотренные </w:t>
            </w:r>
            <w:hyperlink r:id="rId7" w:history="1">
              <w:r w:rsidRPr="004C19C5">
                <w:rPr>
                  <w:rStyle w:val="a8"/>
                </w:rPr>
                <w:t>п. 3 ст. 149</w:t>
              </w:r>
            </w:hyperlink>
            <w:r w:rsidRPr="004C19C5">
              <w:t xml:space="preserve"> НК РФ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3 АПРЕЛЯ</w:t>
      </w:r>
      <w:r w:rsidRPr="004C19C5">
        <w:t xml:space="preserve">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</w:p>
    <w:tbl>
      <w:tblPr>
        <w:tblW w:w="10482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4634"/>
        <w:gridCol w:w="5848"/>
      </w:tblGrid>
      <w:tr w:rsidR="004C19C5" w:rsidRPr="004C19C5" w:rsidTr="004C19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   Вид отчетности или платежа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Плательщики </w:t>
            </w:r>
          </w:p>
        </w:tc>
      </w:tr>
      <w:tr w:rsidR="004C19C5" w:rsidRPr="004C19C5" w:rsidTr="004C19C5">
        <w:tc>
          <w:tcPr>
            <w:tcW w:w="10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Единый налоговый платеж (ЕНП) </w:t>
            </w:r>
          </w:p>
        </w:tc>
      </w:tr>
      <w:bookmarkStart w:id="1" w:name="p26"/>
      <w:bookmarkEnd w:id="1"/>
      <w:tr w:rsidR="004C19C5" w:rsidRPr="004C19C5" w:rsidTr="004C19C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fldChar w:fldCharType="begin"/>
            </w:r>
            <w:r w:rsidRPr="004C19C5">
              <w:instrText xml:space="preserve"> HYPERLINK "https://login.consultant.ru/link/?req=doc&amp;base=LAW&amp;n=483130&amp;dst=6456&amp;field=134&amp;date=11.03.2025" </w:instrText>
            </w:r>
            <w:r w:rsidRPr="004C19C5">
              <w:fldChar w:fldCharType="separate"/>
            </w:r>
            <w:r w:rsidRPr="004C19C5">
              <w:rPr>
                <w:rStyle w:val="a8"/>
              </w:rPr>
              <w:t>Представление</w:t>
            </w:r>
            <w:r w:rsidRPr="004C19C5">
              <w:fldChar w:fldCharType="end"/>
            </w:r>
            <w:r w:rsidRPr="004C19C5">
              <w:t xml:space="preserve"> уведомлений о суммах НДФЛ, исчисленных и удержанных за период с 23.03.2025 по 31.03.2025.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hyperlink r:id="rId8" w:history="1">
              <w:r w:rsidRPr="004C19C5">
                <w:rPr>
                  <w:rStyle w:val="a8"/>
                </w:rPr>
                <w:t>Форма</w:t>
              </w:r>
            </w:hyperlink>
            <w:r w:rsidRPr="004C19C5">
              <w:t xml:space="preserve"> уведомления, </w:t>
            </w:r>
            <w:hyperlink r:id="rId9" w:history="1">
              <w:r w:rsidRPr="004C19C5">
                <w:rPr>
                  <w:rStyle w:val="a8"/>
                </w:rPr>
                <w:t>порядок</w:t>
              </w:r>
            </w:hyperlink>
            <w:r w:rsidRPr="004C19C5">
              <w:t xml:space="preserve"> заполнения, </w:t>
            </w:r>
            <w:hyperlink r:id="rId10" w:history="1">
              <w:r w:rsidRPr="004C19C5">
                <w:rPr>
                  <w:rStyle w:val="a8"/>
                </w:rPr>
                <w:t>формат</w:t>
              </w:r>
            </w:hyperlink>
            <w:r w:rsidRPr="004C19C5">
              <w:t xml:space="preserve"> представления в электронной форме утверждены Приказом ФНС России от 02.11.2022 N ЕД-7-8/1047@.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См. </w:t>
            </w:r>
            <w:hyperlink r:id="rId11" w:history="1">
              <w:r w:rsidRPr="004C19C5">
                <w:rPr>
                  <w:rStyle w:val="a8"/>
                </w:rPr>
                <w:t>также</w:t>
              </w:r>
            </w:hyperlink>
            <w:r w:rsidRPr="004C19C5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Налоговые агенты по НДФЛ (организации и индивидуальные предприниматели)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7 АПРЕЛЯ</w:t>
      </w:r>
      <w:r w:rsidRPr="004C19C5">
        <w:t xml:space="preserve">   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Вид отчетности или платежа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Плательщики </w:t>
            </w:r>
          </w:p>
        </w:tc>
      </w:tr>
      <w:tr w:rsidR="004C19C5" w:rsidRPr="004C19C5" w:rsidTr="004C19C5">
        <w:tc>
          <w:tcPr>
            <w:tcW w:w="10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Налог на доходы физических лиц </w:t>
            </w:r>
          </w:p>
        </w:tc>
      </w:tr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bookmarkStart w:id="2" w:name="p59"/>
            <w:bookmarkEnd w:id="2"/>
            <w:r w:rsidRPr="004C19C5">
              <w:t xml:space="preserve">Уплата суммы </w:t>
            </w:r>
            <w:proofErr w:type="gramStart"/>
            <w:r w:rsidRPr="004C19C5">
              <w:t>исчисленного</w:t>
            </w:r>
            <w:proofErr w:type="gramEnd"/>
            <w:r w:rsidRPr="004C19C5">
              <w:t xml:space="preserve"> и удержанного НДФЛ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за период с 23.03.2025 по 31.03.2025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(в качестве ЕНП)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Налоговые </w:t>
            </w:r>
            <w:hyperlink r:id="rId12" w:history="1">
              <w:r w:rsidRPr="004C19C5">
                <w:rPr>
                  <w:rStyle w:val="a8"/>
                </w:rPr>
                <w:t>агенты</w:t>
              </w:r>
            </w:hyperlink>
            <w:r w:rsidRPr="004C19C5">
              <w:t xml:space="preserve"> (</w:t>
            </w:r>
            <w:hyperlink r:id="rId13" w:history="1">
              <w:r w:rsidRPr="004C19C5">
                <w:rPr>
                  <w:rStyle w:val="a8"/>
                </w:rPr>
                <w:t>ст. 226</w:t>
              </w:r>
            </w:hyperlink>
            <w:r w:rsidRPr="004C19C5">
              <w:t xml:space="preserve"> НК РФ)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Налоговые </w:t>
            </w:r>
            <w:hyperlink r:id="rId14" w:history="1">
              <w:r w:rsidRPr="004C19C5">
                <w:rPr>
                  <w:rStyle w:val="a8"/>
                </w:rPr>
                <w:t>агенты</w:t>
              </w:r>
            </w:hyperlink>
            <w:r w:rsidRPr="004C19C5">
              <w:t xml:space="preserve"> (</w:t>
            </w:r>
            <w:hyperlink r:id="rId15" w:history="1">
              <w:r w:rsidRPr="004C19C5">
                <w:rPr>
                  <w:rStyle w:val="a8"/>
                </w:rPr>
                <w:t>ст. 226.1</w:t>
              </w:r>
            </w:hyperlink>
            <w:r w:rsidRPr="004C19C5">
              <w:t xml:space="preserve"> НК РФ)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Налоговые </w:t>
            </w:r>
            <w:hyperlink r:id="rId16" w:history="1">
              <w:r w:rsidRPr="004C19C5">
                <w:rPr>
                  <w:rStyle w:val="a8"/>
                </w:rPr>
                <w:t>агенты</w:t>
              </w:r>
            </w:hyperlink>
            <w:r w:rsidRPr="004C19C5">
              <w:t xml:space="preserve"> (</w:t>
            </w:r>
            <w:hyperlink r:id="rId17" w:history="1">
              <w:r w:rsidRPr="004C19C5">
                <w:rPr>
                  <w:rStyle w:val="a8"/>
                </w:rPr>
                <w:t>ст. 226.2</w:t>
              </w:r>
            </w:hyperlink>
            <w:r w:rsidRPr="004C19C5">
              <w:t xml:space="preserve"> НК РФ) </w:t>
            </w:r>
          </w:p>
        </w:tc>
      </w:tr>
      <w:tr w:rsidR="004C19C5" w:rsidRPr="004C19C5" w:rsidTr="004C19C5">
        <w:tc>
          <w:tcPr>
            <w:tcW w:w="10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Автоматизированная упрощенная система налогообложения (АУСН) </w:t>
            </w:r>
          </w:p>
        </w:tc>
      </w:tr>
      <w:bookmarkStart w:id="3" w:name="p66"/>
      <w:bookmarkEnd w:id="3"/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fldChar w:fldCharType="begin"/>
            </w:r>
            <w:r w:rsidRPr="004C19C5">
              <w:instrText xml:space="preserve"> HYPERLINK "https://login.consultant.ru/link/?req=doc&amp;base=LAW&amp;n=479947&amp;dst=37&amp;field=134&amp;date=11.03.2025" </w:instrText>
            </w:r>
            <w:r w:rsidRPr="004C19C5">
              <w:fldChar w:fldCharType="separate"/>
            </w:r>
            <w:r w:rsidRPr="004C19C5">
              <w:rPr>
                <w:rStyle w:val="a8"/>
              </w:rPr>
              <w:t>Внесение</w:t>
            </w:r>
            <w:r w:rsidRPr="004C19C5">
              <w:fldChar w:fldCharType="end"/>
            </w:r>
            <w:r w:rsidRPr="004C19C5">
              <w:t xml:space="preserve"> в личный кабинет налогоплательщика данных по АУСН: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 доходах и расходах, не указанных в </w:t>
            </w:r>
            <w:hyperlink r:id="rId18" w:history="1">
              <w:r w:rsidRPr="004C19C5">
                <w:rPr>
                  <w:rStyle w:val="a8"/>
                </w:rPr>
                <w:t>п. 1</w:t>
              </w:r>
            </w:hyperlink>
            <w:r w:rsidRPr="004C19C5">
              <w:t xml:space="preserve"> и </w:t>
            </w:r>
            <w:hyperlink r:id="rId19" w:history="1">
              <w:r w:rsidRPr="004C19C5">
                <w:rPr>
                  <w:rStyle w:val="a8"/>
                </w:rPr>
                <w:t>п. 2 ч. 1 ст. 14</w:t>
              </w:r>
            </w:hyperlink>
            <w:r w:rsidRPr="004C19C5">
              <w:t xml:space="preserve"> Федерального закона от 25.02.2022 N 17-ФЗ,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 доходах, указанных в </w:t>
            </w:r>
            <w:hyperlink r:id="rId20" w:history="1">
              <w:r w:rsidRPr="004C19C5">
                <w:rPr>
                  <w:rStyle w:val="a8"/>
                </w:rPr>
                <w:t>п. 1 ч. 1 ст. 16</w:t>
              </w:r>
            </w:hyperlink>
            <w:r w:rsidRPr="004C19C5">
              <w:t xml:space="preserve"> Федерального закона от 25.02.2022 N 17-ФЗ,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за март 2025 г.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hyperlink r:id="rId21" w:history="1">
              <w:r w:rsidRPr="004C19C5">
                <w:rPr>
                  <w:rStyle w:val="a8"/>
                </w:rPr>
                <w:t>Налогоплательщики</w:t>
              </w:r>
            </w:hyperlink>
            <w:r w:rsidRPr="004C19C5">
              <w:t xml:space="preserve">, выбравшие в качестве объекта налогообложения доходы, уменьшенные на величину расходов </w:t>
            </w:r>
          </w:p>
        </w:tc>
      </w:tr>
      <w:bookmarkStart w:id="4" w:name="p71"/>
      <w:bookmarkEnd w:id="4"/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fldChar w:fldCharType="begin"/>
            </w:r>
            <w:r w:rsidRPr="004C19C5">
              <w:instrText xml:space="preserve"> HYPERLINK "https://login.consultant.ru/link/?req=doc&amp;base=LAW&amp;n=479947&amp;dst=100172&amp;field=134&amp;date=11.03.2025" </w:instrText>
            </w:r>
            <w:r w:rsidRPr="004C19C5">
              <w:fldChar w:fldCharType="separate"/>
            </w:r>
            <w:r w:rsidRPr="004C19C5">
              <w:rPr>
                <w:rStyle w:val="a8"/>
              </w:rPr>
              <w:t>Подтверждение</w:t>
            </w:r>
            <w:r w:rsidRPr="004C19C5">
              <w:fldChar w:fldCharType="end"/>
            </w:r>
            <w:r w:rsidRPr="004C19C5">
              <w:t xml:space="preserve"> (корректировка) в уполномоченные кредитные организации с </w:t>
            </w:r>
            <w:hyperlink r:id="rId22" w:history="1">
              <w:r w:rsidRPr="004C19C5">
                <w:rPr>
                  <w:rStyle w:val="a8"/>
                </w:rPr>
                <w:t>разделением</w:t>
              </w:r>
            </w:hyperlink>
            <w:r w:rsidRPr="004C19C5">
              <w:t xml:space="preserve"> на учитываемые (</w:t>
            </w:r>
            <w:proofErr w:type="spellStart"/>
            <w:r w:rsidRPr="004C19C5">
              <w:t>неучитываемые</w:t>
            </w:r>
            <w:proofErr w:type="spellEnd"/>
            <w:r w:rsidRPr="004C19C5">
              <w:t xml:space="preserve">) доходы и (или) расходы при определении объекта налогообложения по АУСН </w:t>
            </w:r>
            <w:hyperlink r:id="rId23" w:history="1">
              <w:r w:rsidRPr="004C19C5">
                <w:rPr>
                  <w:rStyle w:val="a8"/>
                </w:rPr>
                <w:t>информации</w:t>
              </w:r>
            </w:hyperlink>
            <w:r w:rsidRPr="004C19C5">
              <w:t xml:space="preserve">: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об операциях по счетам;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 переводах электронных денежных средств;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>- о комиссии за проведение операций по расчетам с использованием платежных карт (</w:t>
            </w:r>
            <w:proofErr w:type="spellStart"/>
            <w:r w:rsidRPr="004C19C5">
              <w:t>эквайринг</w:t>
            </w:r>
            <w:proofErr w:type="spellEnd"/>
            <w:r w:rsidRPr="004C19C5">
              <w:t xml:space="preserve">)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за март 2025 г.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hyperlink r:id="rId24" w:history="1">
              <w:r w:rsidRPr="004C19C5">
                <w:rPr>
                  <w:rStyle w:val="a8"/>
                </w:rPr>
                <w:t>Налогоплательщики</w:t>
              </w:r>
            </w:hyperlink>
            <w:r w:rsidRPr="004C19C5">
              <w:t xml:space="preserve">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10 АПРЕЛЯ</w:t>
      </w:r>
      <w:r w:rsidRPr="004C19C5">
        <w:t xml:space="preserve">   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Вид отчетности или платежа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Плательщики </w:t>
            </w:r>
          </w:p>
        </w:tc>
      </w:tr>
      <w:tr w:rsidR="004C19C5" w:rsidRPr="004C19C5" w:rsidTr="004C19C5">
        <w:tc>
          <w:tcPr>
            <w:tcW w:w="10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/>
              <w:jc w:val="center"/>
            </w:pPr>
            <w:r w:rsidRPr="004C19C5">
              <w:t xml:space="preserve">Автоматизированная упрощенная система налогообложения (АУСН) </w:t>
            </w:r>
          </w:p>
        </w:tc>
      </w:tr>
      <w:bookmarkStart w:id="5" w:name="p86"/>
      <w:bookmarkEnd w:id="5"/>
      <w:tr w:rsidR="004C19C5" w:rsidRPr="004C19C5" w:rsidTr="004C19C5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fldChar w:fldCharType="begin"/>
            </w:r>
            <w:r w:rsidRPr="004C19C5">
              <w:instrText xml:space="preserve"> HYPERLINK "https://login.consultant.ru/link/?req=doc&amp;base=LAW&amp;n=479947&amp;dst=100173&amp;field=134&amp;date=11.03.2025" </w:instrText>
            </w:r>
            <w:r w:rsidRPr="004C19C5">
              <w:fldChar w:fldCharType="separate"/>
            </w:r>
            <w:r w:rsidRPr="004C19C5">
              <w:rPr>
                <w:rStyle w:val="a8"/>
              </w:rPr>
              <w:t>Представление</w:t>
            </w:r>
            <w:r w:rsidRPr="004C19C5">
              <w:fldChar w:fldCharType="end"/>
            </w:r>
            <w:r w:rsidRPr="004C19C5">
              <w:t xml:space="preserve"> в электронной </w:t>
            </w:r>
            <w:proofErr w:type="gramStart"/>
            <w:r w:rsidRPr="004C19C5">
              <w:t>форме</w:t>
            </w:r>
            <w:proofErr w:type="gramEnd"/>
            <w:r w:rsidRPr="004C19C5">
              <w:t xml:space="preserve"> в налоговые органы скорректированной налогоплательщиком информации с разделением на учитываемые (</w:t>
            </w:r>
            <w:proofErr w:type="spellStart"/>
            <w:r w:rsidRPr="004C19C5">
              <w:t>неучитываемые</w:t>
            </w:r>
            <w:proofErr w:type="spellEnd"/>
            <w:r w:rsidRPr="004C19C5">
              <w:t xml:space="preserve">) доходы и (или) расходы при определении объекта налогообложения по АУСН: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об операциях по счетам,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о переводах электронных денежных средств,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>- о комиссии за проведение операций по расчетам с использованием платежных карт (</w:t>
            </w:r>
            <w:proofErr w:type="spellStart"/>
            <w:r w:rsidRPr="004C19C5">
              <w:t>эквайринг</w:t>
            </w:r>
            <w:proofErr w:type="spellEnd"/>
            <w:r w:rsidRPr="004C19C5">
              <w:t xml:space="preserve">)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за март 2025 г.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Уполномоченная кредитная организация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14 АПРЕЛЯ</w:t>
      </w:r>
      <w:r w:rsidRPr="004C19C5">
        <w:t xml:space="preserve"> 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Экологический сбор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11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сбора за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2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сбора в случае невыполнения самостоятельной утилизации в отношении товаров, упаковки, первичная реализация которых на территории РФ осуществлена в 2023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3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сбора участниками эксперимента;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39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суммы сбора за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52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суммы сбора в случае невыполнения самостоятельной утилизации в отношении товаров, упаковки, первичная реализация которых на территории РФ осуществлена с 1 января по 31 декабря 2023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65" w:history="1">
              <w:r w:rsidRPr="004C19C5">
                <w:rPr>
                  <w:rStyle w:val="a8"/>
                </w:rPr>
                <w:t>отчетность</w:t>
              </w:r>
            </w:hyperlink>
            <w:r w:rsidRPr="004C19C5">
              <w:t xml:space="preserve"> о выполнении нормативов в случае невыполнения самостоятельной утилизации в отношении товаров, упаковки, первичная реализация которых на территории РФ осуществлена с 1 января по 31 декабря 2023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75" w:history="1">
              <w:r w:rsidRPr="004C19C5">
                <w:rPr>
                  <w:rStyle w:val="a8"/>
                </w:rPr>
                <w:t>отчетность</w:t>
              </w:r>
            </w:hyperlink>
            <w:r w:rsidRPr="004C19C5">
              <w:t xml:space="preserve"> о массе отходов от использования товаров и (или) полученного из них вторичного сырья и </w:t>
            </w:r>
            <w:hyperlink w:anchor="p175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о договорах, предусматривающих утилизацию отходов от использования товаров;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87" w:history="1">
              <w:r w:rsidRPr="004C19C5">
                <w:rPr>
                  <w:rStyle w:val="a8"/>
                </w:rPr>
                <w:t>отчетность</w:t>
              </w:r>
            </w:hyperlink>
            <w:r w:rsidRPr="004C19C5">
              <w:t xml:space="preserve"> о массе товаров, упаковки, произведенных на территории РФ или ввезенных из государств - членов ЕАЭС;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196" w:history="1">
              <w:r w:rsidRPr="004C19C5">
                <w:rPr>
                  <w:rStyle w:val="a8"/>
                </w:rPr>
                <w:t>отчетность</w:t>
              </w:r>
            </w:hyperlink>
            <w:r w:rsidRPr="004C19C5">
              <w:t xml:space="preserve"> о выполнении самостоятельной утилизации отходов от использования товаров;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06" w:history="1">
              <w:r w:rsidRPr="004C19C5">
                <w:rPr>
                  <w:rStyle w:val="a8"/>
                </w:rPr>
                <w:t>отчетность</w:t>
              </w:r>
            </w:hyperlink>
            <w:r w:rsidRPr="004C19C5">
              <w:t xml:space="preserve"> участников эксперимента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15 АПРЕЛЯ</w:t>
      </w:r>
      <w:r w:rsidRPr="004C19C5">
        <w:t xml:space="preserve">  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Страховые взносы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30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взносов по травматизму;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3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взносов по травматизму страхователями, применяющими АУСН;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37" w:history="1">
              <w:r w:rsidRPr="004C19C5">
                <w:rPr>
                  <w:rStyle w:val="a8"/>
                </w:rPr>
                <w:t>подтверждение</w:t>
              </w:r>
            </w:hyperlink>
            <w:r w:rsidRPr="004C19C5">
              <w:t xml:space="preserve"> основного вида экономической деятельности;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41" w:history="1">
              <w:r w:rsidRPr="004C19C5">
                <w:rPr>
                  <w:rStyle w:val="a8"/>
                </w:rPr>
                <w:t>документы</w:t>
              </w:r>
            </w:hyperlink>
            <w:r w:rsidRPr="004C19C5">
              <w:t xml:space="preserve"> для отнесения подразделений к самостоятельным классификационным единицам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УСН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47" w:history="1">
              <w:r w:rsidRPr="004C19C5">
                <w:rPr>
                  <w:rStyle w:val="a8"/>
                </w:rPr>
                <w:t>сообщение</w:t>
              </w:r>
            </w:hyperlink>
            <w:r w:rsidRPr="004C19C5">
              <w:t xml:space="preserve"> об утрате права на применение УСН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18 АПРЕЛЯ</w:t>
      </w:r>
      <w:r w:rsidRPr="004C19C5">
        <w:t xml:space="preserve">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Негативное воздействие на окружающую среду (НВОС)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265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аванса за НВОС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Участникам ЕГАИС и другим плательщикам акцизов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proofErr w:type="gramStart"/>
            <w:r w:rsidRPr="004C19C5">
              <w:t xml:space="preserve">- </w:t>
            </w:r>
            <w:hyperlink w:anchor="p273" w:history="1">
              <w:r w:rsidRPr="004C19C5">
                <w:rPr>
                  <w:rStyle w:val="a8"/>
                </w:rPr>
                <w:t>декларации</w:t>
              </w:r>
            </w:hyperlink>
            <w:r w:rsidRPr="004C19C5"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4C19C5">
              <w:t>пуаре</w:t>
            </w:r>
            <w:proofErr w:type="spellEnd"/>
            <w:r w:rsidRPr="004C19C5"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 </w:t>
            </w:r>
            <w:proofErr w:type="gramEnd"/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proofErr w:type="gramStart"/>
            <w:r w:rsidRPr="004C19C5">
              <w:t xml:space="preserve">- </w:t>
            </w:r>
            <w:hyperlink w:anchor="p286" w:history="1">
              <w:r w:rsidRPr="004C19C5">
                <w:rPr>
                  <w:rStyle w:val="a8"/>
                </w:rPr>
                <w:t>корректирующие</w:t>
              </w:r>
            </w:hyperlink>
            <w:r w:rsidRPr="004C19C5">
              <w:t xml:space="preserve"> декларации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4C19C5">
              <w:t>пуаре</w:t>
            </w:r>
            <w:proofErr w:type="spellEnd"/>
            <w:r w:rsidRPr="004C19C5"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</w:t>
            </w:r>
            <w:proofErr w:type="gramEnd"/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21 АПРЕЛЯ</w:t>
      </w:r>
      <w:r w:rsidRPr="004C19C5">
        <w:t xml:space="preserve"> 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Страховые взносы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13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об уплате дополнительных страховых взносов на накопительную пенсию по индивидуальному (персонифицированному) учету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НДС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20" w:history="1">
              <w:r w:rsidRPr="004C19C5">
                <w:rPr>
                  <w:rStyle w:val="a8"/>
                </w:rPr>
                <w:t>журнал</w:t>
              </w:r>
            </w:hyperlink>
            <w:r w:rsidRPr="004C19C5">
              <w:t xml:space="preserve"> учета счетов-фактур;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27" w:history="1">
              <w:r w:rsidRPr="004C19C5">
                <w:rPr>
                  <w:rStyle w:val="a8"/>
                </w:rPr>
                <w:t>уведомление</w:t>
              </w:r>
            </w:hyperlink>
            <w:r w:rsidRPr="004C19C5">
              <w:t xml:space="preserve"> об использовании права на освобождение;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34" w:history="1">
              <w:r w:rsidRPr="004C19C5">
                <w:rPr>
                  <w:rStyle w:val="a8"/>
                </w:rPr>
                <w:t>уведомление</w:t>
              </w:r>
            </w:hyperlink>
            <w:r w:rsidRPr="004C19C5">
              <w:t xml:space="preserve"> о продлении освобождения или об отказе от него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Косвенные налоги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4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49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(при импорте товаров на территорию РФ с территории государств - членов ЕАЭС);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356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(при принятии на учет импортированных товаров резидентами СЭЗ)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25 АПРЕЛЯ</w:t>
      </w:r>
      <w:r w:rsidRPr="004C19C5">
        <w:t xml:space="preserve">  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ЕНП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21" w:history="1">
              <w:r w:rsidRPr="004C19C5">
                <w:rPr>
                  <w:rStyle w:val="a8"/>
                </w:rPr>
                <w:t>уведомления</w:t>
              </w:r>
            </w:hyperlink>
            <w:r w:rsidRPr="004C19C5"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Налоговый контроль </w:t>
            </w:r>
            <w:proofErr w:type="spellStart"/>
            <w:r w:rsidRPr="004C19C5">
              <w:t>майнинга</w:t>
            </w:r>
            <w:proofErr w:type="spellEnd"/>
            <w:r w:rsidRPr="004C19C5">
              <w:t xml:space="preserve"> цифровой валюты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29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, связанные с осуществлением </w:t>
            </w:r>
            <w:proofErr w:type="spellStart"/>
            <w:r w:rsidRPr="004C19C5">
              <w:t>майнинга</w:t>
            </w:r>
            <w:proofErr w:type="spellEnd"/>
            <w:r w:rsidRPr="004C19C5">
              <w:t xml:space="preserve"> цифровой валюты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НДФЛ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33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по форме 6-НДФЛ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Страховые взносы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40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по страховым взносам;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46" w:history="1">
              <w:r w:rsidRPr="004C19C5">
                <w:rPr>
                  <w:rStyle w:val="a8"/>
                </w:rPr>
                <w:t>персонифицированные</w:t>
              </w:r>
            </w:hyperlink>
            <w:r w:rsidRPr="004C19C5">
              <w:t xml:space="preserve"> сведения о физических лицах;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53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о трудовой (иной) деятельности;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60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о заработной плате и условиях осуществления деятельности работников государственных (муниципальных) учреждений;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65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о застрахованных лицах, за которых перечислены дополнительные страховые взносы на накопительную пенсию и уплачены взносы работодателя;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470" w:history="1">
              <w:r w:rsidRPr="004C19C5">
                <w:rPr>
                  <w:rStyle w:val="a8"/>
                </w:rPr>
                <w:t>сведения</w:t>
              </w:r>
            </w:hyperlink>
            <w:r w:rsidRPr="004C19C5">
              <w:t xml:space="preserve"> по травматизму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 на прибыль организаций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декларация за </w:t>
            </w:r>
            <w:hyperlink w:anchor="p476" w:history="1">
              <w:r w:rsidRPr="004C19C5">
                <w:rPr>
                  <w:rStyle w:val="a8"/>
                </w:rPr>
                <w:t>I квартал</w:t>
              </w:r>
            </w:hyperlink>
            <w:r w:rsidRPr="004C19C5">
              <w:t xml:space="preserve">, за </w:t>
            </w:r>
            <w:hyperlink w:anchor="p485" w:history="1">
              <w:r w:rsidRPr="004C19C5">
                <w:rPr>
                  <w:rStyle w:val="a8"/>
                </w:rPr>
                <w:t>3 месяца (январь - март)</w:t>
              </w:r>
            </w:hyperlink>
            <w:r w:rsidRPr="004C19C5">
              <w:t xml:space="preserve">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налоговый расчет за </w:t>
            </w:r>
            <w:hyperlink w:anchor="p494" w:history="1">
              <w:r w:rsidRPr="004C19C5">
                <w:rPr>
                  <w:rStyle w:val="a8"/>
                </w:rPr>
                <w:t>I квартал</w:t>
              </w:r>
            </w:hyperlink>
            <w:r w:rsidRPr="004C19C5">
              <w:t xml:space="preserve">, за </w:t>
            </w:r>
            <w:hyperlink w:anchor="p500" w:history="1">
              <w:r w:rsidRPr="004C19C5">
                <w:rPr>
                  <w:rStyle w:val="a8"/>
                </w:rPr>
                <w:t>3 месяца (январь - март)</w:t>
              </w:r>
            </w:hyperlink>
            <w:r w:rsidRPr="004C19C5">
              <w:t xml:space="preserve">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НДС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07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в электронной форме;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15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на бумажном носителе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21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по НДС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Иностранным организациям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27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по НДС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proofErr w:type="spellStart"/>
            <w:r w:rsidRPr="004C19C5">
              <w:t>Прослеживаемость</w:t>
            </w:r>
            <w:proofErr w:type="spellEnd"/>
            <w:r w:rsidRPr="004C19C5">
              <w:t xml:space="preserve"> товаров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34" w:history="1">
              <w:r w:rsidRPr="004C19C5">
                <w:rPr>
                  <w:rStyle w:val="a8"/>
                </w:rPr>
                <w:t>отчет</w:t>
              </w:r>
            </w:hyperlink>
            <w:r w:rsidRPr="004C19C5">
              <w:t xml:space="preserve"> об операциях с товарами, подлежащими </w:t>
            </w:r>
            <w:proofErr w:type="spellStart"/>
            <w:r w:rsidRPr="004C19C5">
              <w:t>прослеживаемости</w:t>
            </w:r>
            <w:proofErr w:type="spellEnd"/>
            <w:r w:rsidRPr="004C19C5">
              <w:t xml:space="preserve">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УСН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43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за 2024 г. представляется индивидуальными предпринимателями;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48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в связи с прекращением предпринимательской деятельности по УСН;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53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в связи с утратой права применять УСН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АУСН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59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62" w:history="1">
              <w:r w:rsidRPr="004C19C5">
                <w:rPr>
                  <w:rStyle w:val="a8"/>
                </w:rPr>
                <w:t>представление</w:t>
              </w:r>
            </w:hyperlink>
            <w:r w:rsidRPr="004C19C5">
              <w:t xml:space="preserve"> сведений налоговыми агентами о суммах и видах выплаченных доходов физическим лицам;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69" w:history="1">
              <w:r w:rsidRPr="004C19C5">
                <w:rPr>
                  <w:rStyle w:val="a8"/>
                </w:rPr>
                <w:t>представление</w:t>
              </w:r>
            </w:hyperlink>
            <w:r w:rsidRPr="004C19C5"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75" w:history="1">
              <w:r w:rsidRPr="004C19C5">
                <w:rPr>
                  <w:rStyle w:val="a8"/>
                </w:rPr>
                <w:t>представление</w:t>
              </w:r>
            </w:hyperlink>
            <w:r w:rsidRPr="004C19C5"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79" w:history="1">
              <w:r w:rsidRPr="004C19C5">
                <w:rPr>
                  <w:rStyle w:val="a8"/>
                </w:rPr>
                <w:t>представление</w:t>
              </w:r>
            </w:hyperlink>
            <w:r w:rsidRPr="004C19C5"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Сельскохозяйственным товаропроизводителям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84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в связи с прекращением предпринимательской деятельности по ЕСХН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Пользователям недр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90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по НДПИ;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595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по НДД;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уведомление о решении признания скважины непродуктивной по налогу на прибыль организаций за </w:t>
            </w:r>
            <w:hyperlink w:anchor="p600" w:history="1">
              <w:r w:rsidRPr="004C19C5">
                <w:rPr>
                  <w:rStyle w:val="a8"/>
                </w:rPr>
                <w:t>I квартал</w:t>
              </w:r>
            </w:hyperlink>
            <w:r w:rsidRPr="004C19C5">
              <w:t xml:space="preserve">, за </w:t>
            </w:r>
            <w:hyperlink w:anchor="p603" w:history="1">
              <w:r w:rsidRPr="004C19C5">
                <w:rPr>
                  <w:rStyle w:val="a8"/>
                </w:rPr>
                <w:t>март</w:t>
              </w:r>
            </w:hyperlink>
            <w:r w:rsidRPr="004C19C5">
              <w:t xml:space="preserve">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Водный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607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Туристический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613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Участникам ЕГАИС и другим плательщикам акцизов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декларация по акцизам за </w:t>
            </w:r>
            <w:hyperlink w:anchor="p622" w:history="1">
              <w:r w:rsidRPr="004C19C5">
                <w:rPr>
                  <w:rStyle w:val="a8"/>
                </w:rPr>
                <w:t>март</w:t>
              </w:r>
            </w:hyperlink>
            <w:r w:rsidRPr="004C19C5">
              <w:t xml:space="preserve"> 2025 г., </w:t>
            </w:r>
            <w:hyperlink w:anchor="p631" w:history="1">
              <w:r w:rsidRPr="004C19C5">
                <w:rPr>
                  <w:rStyle w:val="a8"/>
                </w:rPr>
                <w:t>январь</w:t>
              </w:r>
            </w:hyperlink>
            <w:r w:rsidRPr="004C19C5">
              <w:t xml:space="preserve"> 2025 г., </w:t>
            </w:r>
            <w:hyperlink w:anchor="p637" w:history="1">
              <w:r w:rsidRPr="004C19C5">
                <w:rPr>
                  <w:rStyle w:val="a8"/>
                </w:rPr>
                <w:t>октябрь</w:t>
              </w:r>
            </w:hyperlink>
            <w:r w:rsidRPr="004C19C5">
              <w:t xml:space="preserve">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банковская гарантия для освобождения от акциза за </w:t>
            </w:r>
            <w:hyperlink w:anchor="p642" w:history="1">
              <w:r w:rsidRPr="004C19C5">
                <w:rPr>
                  <w:rStyle w:val="a8"/>
                </w:rPr>
                <w:t>март</w:t>
              </w:r>
            </w:hyperlink>
            <w:r w:rsidRPr="004C19C5">
              <w:t xml:space="preserve"> 2025 г., </w:t>
            </w:r>
            <w:hyperlink w:anchor="p645" w:history="1">
              <w:r w:rsidRPr="004C19C5">
                <w:rPr>
                  <w:rStyle w:val="a8"/>
                </w:rPr>
                <w:t>январь</w:t>
              </w:r>
            </w:hyperlink>
            <w:r w:rsidRPr="004C19C5">
              <w:t xml:space="preserve"> 2025 г., </w:t>
            </w:r>
            <w:hyperlink w:anchor="p648" w:history="1">
              <w:r w:rsidRPr="004C19C5">
                <w:rPr>
                  <w:rStyle w:val="a8"/>
                </w:rPr>
                <w:t>октябрь</w:t>
              </w:r>
            </w:hyperlink>
            <w:r w:rsidRPr="004C19C5">
              <w:t xml:space="preserve">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651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по нефтяному сырью;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656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отношения суммы значений показателей </w:t>
            </w:r>
            <w:proofErr w:type="gramStart"/>
            <w:r w:rsidRPr="004C19C5">
              <w:t>V</w:t>
            </w:r>
            <w:proofErr w:type="gramEnd"/>
            <w:r w:rsidRPr="004C19C5">
              <w:rPr>
                <w:vertAlign w:val="subscript"/>
              </w:rPr>
              <w:t>ПБ_ВР</w:t>
            </w:r>
            <w:r w:rsidRPr="004C19C5">
              <w:t>, V</w:t>
            </w:r>
            <w:r w:rsidRPr="004C19C5">
              <w:rPr>
                <w:vertAlign w:val="subscript"/>
              </w:rPr>
              <w:t>АБ</w:t>
            </w:r>
            <w:r w:rsidRPr="004C19C5">
              <w:t xml:space="preserve"> и V</w:t>
            </w:r>
            <w:r w:rsidRPr="004C19C5">
              <w:rPr>
                <w:vertAlign w:val="subscript"/>
              </w:rPr>
              <w:t>ДТ</w:t>
            </w:r>
            <w:r w:rsidRPr="004C19C5">
              <w:t xml:space="preserve"> к сумме значений показателей V</w:t>
            </w:r>
            <w:r w:rsidRPr="004C19C5">
              <w:rPr>
                <w:vertAlign w:val="subscript"/>
              </w:rPr>
              <w:t>СВ</w:t>
            </w:r>
            <w:r w:rsidRPr="004C19C5">
              <w:t xml:space="preserve"> и V</w:t>
            </w:r>
            <w:r w:rsidRPr="004C19C5">
              <w:rPr>
                <w:vertAlign w:val="subscript"/>
              </w:rPr>
              <w:t>ПБ</w:t>
            </w:r>
            <w:r w:rsidRPr="004C19C5">
              <w:t xml:space="preserve"> по группе компаний по переработке нефтяного сырья;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661" w:history="1">
              <w:r w:rsidRPr="004C19C5">
                <w:rPr>
                  <w:rStyle w:val="a8"/>
                </w:rPr>
                <w:t>уведомление</w:t>
              </w:r>
            </w:hyperlink>
            <w:r w:rsidRPr="004C19C5"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28 АПРЕЛЯ</w:t>
      </w:r>
      <w:r w:rsidRPr="004C19C5">
        <w:t xml:space="preserve">  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 на прибыль организаций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29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первого аванса во II квартале;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3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аванса за I квартал;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37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ежемесячного аванса за 3 месяца (январь - март);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уплата аванса вновь созданными организациями при превышении выручки </w:t>
            </w:r>
            <w:hyperlink w:anchor="p741" w:history="1">
              <w:r w:rsidRPr="004C19C5">
                <w:rPr>
                  <w:rStyle w:val="a8"/>
                </w:rPr>
                <w:t xml:space="preserve">5 </w:t>
              </w:r>
              <w:proofErr w:type="spellStart"/>
              <w:proofErr w:type="gramStart"/>
              <w:r w:rsidRPr="004C19C5">
                <w:rPr>
                  <w:rStyle w:val="a8"/>
                </w:rPr>
                <w:t>млн</w:t>
              </w:r>
              <w:proofErr w:type="spellEnd"/>
              <w:proofErr w:type="gramEnd"/>
              <w:r w:rsidRPr="004C19C5">
                <w:rPr>
                  <w:rStyle w:val="a8"/>
                </w:rPr>
                <w:t xml:space="preserve"> руб.</w:t>
              </w:r>
            </w:hyperlink>
            <w:r w:rsidRPr="004C19C5">
              <w:t xml:space="preserve">, </w:t>
            </w:r>
            <w:hyperlink w:anchor="p744" w:history="1">
              <w:r w:rsidRPr="004C19C5">
                <w:rPr>
                  <w:rStyle w:val="a8"/>
                </w:rPr>
                <w:t xml:space="preserve">15 </w:t>
              </w:r>
              <w:proofErr w:type="spellStart"/>
              <w:r w:rsidRPr="004C19C5">
                <w:rPr>
                  <w:rStyle w:val="a8"/>
                </w:rPr>
                <w:t>млн</w:t>
              </w:r>
              <w:proofErr w:type="spellEnd"/>
              <w:r w:rsidRPr="004C19C5">
                <w:rPr>
                  <w:rStyle w:val="a8"/>
                </w:rPr>
                <w:t xml:space="preserve"> руб.</w:t>
              </w:r>
            </w:hyperlink>
            <w:r w:rsidRPr="004C19C5">
              <w:t xml:space="preserve">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47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аванса, если доходы, определяемые в соответствии со ст. 249 НК РФ, не превышали в среднем 15 </w:t>
            </w:r>
            <w:proofErr w:type="spellStart"/>
            <w:proofErr w:type="gramStart"/>
            <w:r w:rsidRPr="004C19C5">
              <w:t>млн</w:t>
            </w:r>
            <w:proofErr w:type="spellEnd"/>
            <w:proofErr w:type="gramEnd"/>
            <w:r w:rsidRPr="004C19C5">
              <w:t xml:space="preserve"> руб. за каждый квартал из 4 предыдущих;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51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55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с доходов по государственным и муниципальным ценным бумагам;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59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по выплаченным денежным средствам, иному доходу иностранной организации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Страховые взносы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64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взносов по пенсионному, социальному, медицинскому страхованию;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68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дополнительных взносов на накопительную пенсию;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НДФЛ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72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НДФЛ;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78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аванса индивидуальными предпринимателями, нотариусами, адвокатами, другими лицами, занимающимися частной практикой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НДС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86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1/3 НДС;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92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полной суммы НДС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797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НДС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Иностранным организациям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01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НДС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УСН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06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ИП за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10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авансового платежа по УСН;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14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в связи с прекращением предпринимательской деятельности;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18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в связи с утратой права применять УСН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Сельскохозяйственным товаропроизводителям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23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ЕСХН в связи с прекращением предпринимательской деятельности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Пользователям недр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28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НДПИ;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32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НДД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Водный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37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 на имущество организаций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42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авансового платежа по налогу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Транспортный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49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авансового платежа по налогу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Земельный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54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авансового платежа по налогу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Налог на профессиональный доход (НПД)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59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Туристический налог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64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налога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Торговый сбор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70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сбора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Участникам ЕГАИС и другим плательщикам акцизов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76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авансового платежа акциза по алкогольной и (или) спиртосодержащей продукции;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80" w:history="1">
              <w:r w:rsidRPr="004C19C5">
                <w:rPr>
                  <w:rStyle w:val="a8"/>
                </w:rPr>
                <w:t>извещение</w:t>
              </w:r>
            </w:hyperlink>
            <w:r w:rsidRPr="004C19C5">
              <w:t xml:space="preserve"> об уплате авансового платежа акциза;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888" w:history="1">
              <w:r w:rsidRPr="004C19C5">
                <w:rPr>
                  <w:rStyle w:val="a8"/>
                </w:rPr>
                <w:t>извещение</w:t>
              </w:r>
            </w:hyperlink>
            <w:r w:rsidRPr="004C19C5">
              <w:t xml:space="preserve"> об освобождении от уплаты авансового платежа акциза;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уплата акцизов за </w:t>
            </w:r>
            <w:hyperlink w:anchor="p894" w:history="1">
              <w:r w:rsidRPr="004C19C5">
                <w:rPr>
                  <w:rStyle w:val="a8"/>
                </w:rPr>
                <w:t>март</w:t>
              </w:r>
            </w:hyperlink>
            <w:r w:rsidRPr="004C19C5">
              <w:t xml:space="preserve"> 2025 г., </w:t>
            </w:r>
            <w:hyperlink w:anchor="p899" w:history="1">
              <w:r w:rsidRPr="004C19C5">
                <w:rPr>
                  <w:rStyle w:val="a8"/>
                </w:rPr>
                <w:t>январь</w:t>
              </w:r>
            </w:hyperlink>
            <w:r w:rsidRPr="004C19C5">
              <w:t xml:space="preserve"> 2025 г., </w:t>
            </w:r>
            <w:hyperlink w:anchor="p903" w:history="1">
              <w:r w:rsidRPr="004C19C5">
                <w:rPr>
                  <w:rStyle w:val="a8"/>
                </w:rPr>
                <w:t>октябрь</w:t>
              </w:r>
            </w:hyperlink>
            <w:r w:rsidRPr="004C19C5">
              <w:t xml:space="preserve">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w:anchor="p907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акциза по нефтяному сырью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29 АПРЕЛЯ</w:t>
      </w:r>
      <w:r w:rsidRPr="004C19C5">
        <w:t xml:space="preserve"> 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НДФЛ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rPr>
                <w:i/>
                <w:iCs/>
              </w:rPr>
              <w:t>-</w:t>
            </w:r>
            <w:r w:rsidRPr="004C19C5">
              <w:t xml:space="preserve"> </w:t>
            </w:r>
            <w:hyperlink w:anchor="p920" w:history="1">
              <w:r w:rsidRPr="004C19C5">
                <w:rPr>
                  <w:rStyle w:val="a8"/>
                </w:rPr>
                <w:t>заявление</w:t>
              </w:r>
            </w:hyperlink>
            <w:r w:rsidRPr="004C19C5">
              <w:t xml:space="preserve"> о применении инвестиционных налоговых вычетов по договору на ведение ИИС, заключенному в 2024 г. </w:t>
            </w:r>
          </w:p>
        </w:tc>
      </w:tr>
    </w:tbl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p w:rsidR="004C19C5" w:rsidRPr="004C19C5" w:rsidRDefault="004C19C5" w:rsidP="004C19C5">
      <w:pPr>
        <w:pStyle w:val="a6"/>
        <w:spacing w:before="0" w:beforeAutospacing="0" w:after="0" w:afterAutospacing="0"/>
        <w:jc w:val="center"/>
      </w:pPr>
      <w:r w:rsidRPr="004C19C5">
        <w:rPr>
          <w:rFonts w:ascii="Arial" w:hAnsi="Arial" w:cs="Arial"/>
          <w:b/>
          <w:bCs/>
        </w:rPr>
        <w:t>30 АПРЕЛЯ</w:t>
      </w:r>
      <w:r w:rsidRPr="004C19C5">
        <w:t xml:space="preserve">  </w:t>
      </w:r>
    </w:p>
    <w:p w:rsidR="004C19C5" w:rsidRPr="004C19C5" w:rsidRDefault="004C19C5" w:rsidP="004C19C5">
      <w:pPr>
        <w:pStyle w:val="a6"/>
        <w:spacing w:before="0" w:beforeAutospacing="0" w:after="0" w:afterAutospacing="0" w:line="240" w:lineRule="atLeast"/>
        <w:ind w:firstLine="451"/>
        <w:jc w:val="both"/>
      </w:pPr>
      <w:r w:rsidRPr="004C19C5"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5812"/>
      </w:tblGrid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Единый реестр субъектов МСП - получателей поддержки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25" w:history="1">
              <w:r w:rsidRPr="004C19C5">
                <w:rPr>
                  <w:rStyle w:val="a8"/>
                </w:rPr>
                <w:t>представление</w:t>
              </w:r>
            </w:hyperlink>
            <w:r w:rsidRPr="004C19C5">
              <w:t xml:space="preserve"> сведений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НДФЛ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rPr>
                <w:i/>
                <w:iCs/>
              </w:rPr>
              <w:t>-</w:t>
            </w:r>
            <w:r w:rsidRPr="004C19C5">
              <w:t xml:space="preserve"> </w:t>
            </w:r>
            <w:hyperlink r:id="rId26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3-НДФЛ;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27" w:history="1">
              <w:r w:rsidRPr="004C19C5">
                <w:rPr>
                  <w:rStyle w:val="a8"/>
                </w:rPr>
                <w:t>заявление</w:t>
              </w:r>
            </w:hyperlink>
            <w:r w:rsidRPr="004C19C5">
              <w:t xml:space="preserve"> и документы для освобождения доходов от уплаты НДФЛ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Контролируемые иностранные компании и контролирующие лица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28" w:history="1">
              <w:r w:rsidRPr="004C19C5">
                <w:rPr>
                  <w:rStyle w:val="a8"/>
                </w:rPr>
                <w:t>уведомление</w:t>
              </w:r>
            </w:hyperlink>
            <w:r w:rsidRPr="004C19C5">
              <w:t xml:space="preserve"> о КИК за 2024 г.;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29" w:history="1">
              <w:r w:rsidRPr="004C19C5">
                <w:rPr>
                  <w:rStyle w:val="a8"/>
                </w:rPr>
                <w:t>документы</w:t>
              </w:r>
            </w:hyperlink>
            <w:r w:rsidRPr="004C19C5">
              <w:t xml:space="preserve"> для подтверждения размера прибыли (убытка) КИК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Пользователям недр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30" w:history="1">
              <w:r w:rsidRPr="004C19C5">
                <w:rPr>
                  <w:rStyle w:val="a8"/>
                </w:rPr>
                <w:t>уплата</w:t>
              </w:r>
            </w:hyperlink>
            <w:r w:rsidRPr="004C19C5">
              <w:t xml:space="preserve"> 1/4 регулярного платежа за пользование недрами; </w:t>
            </w:r>
          </w:p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31" w:history="1">
              <w:r w:rsidRPr="004C19C5">
                <w:rPr>
                  <w:rStyle w:val="a8"/>
                </w:rPr>
                <w:t>расчет</w:t>
              </w:r>
            </w:hyperlink>
            <w:r w:rsidRPr="004C19C5">
              <w:t xml:space="preserve"> регулярных платежей за пользование недрами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proofErr w:type="spellStart"/>
            <w:r w:rsidRPr="004C19C5">
              <w:t>Энергоэффективность</w:t>
            </w:r>
            <w:proofErr w:type="spellEnd"/>
            <w:r w:rsidRPr="004C19C5">
              <w:t xml:space="preserve">. Потребление энергетических ресурсов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32" w:history="1">
              <w:r w:rsidRPr="004C19C5">
                <w:rPr>
                  <w:rStyle w:val="a8"/>
                </w:rPr>
                <w:t>декларация</w:t>
              </w:r>
            </w:hyperlink>
            <w:r w:rsidRPr="004C19C5">
              <w:t xml:space="preserve"> за 2024 г.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Валютное регулирование и валютный контроль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33" w:history="1">
              <w:r w:rsidRPr="004C19C5">
                <w:rPr>
                  <w:rStyle w:val="a8"/>
                </w:rPr>
                <w:t>отчеты</w:t>
              </w:r>
            </w:hyperlink>
            <w:r w:rsidRPr="004C19C5">
              <w:t xml:space="preserve"> резидентов - юридических лиц и ИП </w:t>
            </w:r>
          </w:p>
        </w:tc>
      </w:tr>
      <w:tr w:rsidR="004C19C5" w:rsidRPr="004C19C5" w:rsidTr="004C19C5">
        <w:tc>
          <w:tcPr>
            <w:tcW w:w="4670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5812" w:type="dxa"/>
            <w:hideMark/>
          </w:tcPr>
          <w:p w:rsidR="004C19C5" w:rsidRPr="004C19C5" w:rsidRDefault="004C19C5">
            <w:pPr>
              <w:pStyle w:val="a6"/>
              <w:spacing w:before="0" w:beforeAutospacing="0" w:after="0" w:afterAutospacing="0" w:line="240" w:lineRule="atLeast"/>
            </w:pPr>
            <w:r w:rsidRPr="004C19C5">
              <w:t xml:space="preserve">- </w:t>
            </w:r>
            <w:hyperlink r:id="rId34" w:history="1">
              <w:r w:rsidRPr="004C19C5">
                <w:rPr>
                  <w:rStyle w:val="a8"/>
                </w:rPr>
                <w:t>формы</w:t>
              </w:r>
            </w:hyperlink>
            <w:r w:rsidRPr="004C19C5">
              <w:t xml:space="preserve"> по КНД 1125308, 1125309, 1125310, 1125311 </w:t>
            </w:r>
          </w:p>
        </w:tc>
      </w:tr>
    </w:tbl>
    <w:p w:rsidR="007210AC" w:rsidRPr="004C19C5" w:rsidRDefault="007210AC" w:rsidP="004C19C5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sectPr w:rsidR="007210AC" w:rsidRPr="004C19C5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B1B42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2E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19C5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392F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10AC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3AD8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3570A"/>
    <w:rsid w:val="00E50F0C"/>
    <w:rsid w:val="00E5658F"/>
    <w:rsid w:val="00E67B57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22&amp;dst=100021&amp;field=134&amp;date=11.03.2025" TargetMode="External"/><Relationship Id="rId13" Type="http://schemas.openxmlformats.org/officeDocument/2006/relationships/hyperlink" Target="https://login.consultant.ru/link/?req=doc&amp;base=LAW&amp;n=494979&amp;dst=22863&amp;field=134&amp;date=11.03.2025" TargetMode="External"/><Relationship Id="rId18" Type="http://schemas.openxmlformats.org/officeDocument/2006/relationships/hyperlink" Target="https://login.consultant.ru/link/?req=doc&amp;base=LAW&amp;n=479947&amp;dst=100164&amp;field=134&amp;date=11.03.2025" TargetMode="External"/><Relationship Id="rId26" Type="http://schemas.openxmlformats.org/officeDocument/2006/relationships/hyperlink" Target="https://login.consultant.ru/link/?req=doc&amp;base=LAW&amp;n=492264&amp;dst=101888&amp;field=134&amp;date=11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947&amp;dst=100024&amp;field=134&amp;date=11.03.2025" TargetMode="External"/><Relationship Id="rId34" Type="http://schemas.openxmlformats.org/officeDocument/2006/relationships/hyperlink" Target="https://login.consultant.ru/link/?req=doc&amp;base=LAW&amp;n=492264&amp;dst=101911&amp;field=134&amp;date=11.03.2025" TargetMode="External"/><Relationship Id="rId7" Type="http://schemas.openxmlformats.org/officeDocument/2006/relationships/hyperlink" Target="https://login.consultant.ru/link/?req=doc&amp;base=LAW&amp;n=475532&amp;dst=100141&amp;field=134&amp;date=11.03.2025" TargetMode="External"/><Relationship Id="rId12" Type="http://schemas.openxmlformats.org/officeDocument/2006/relationships/hyperlink" Target="https://login.consultant.ru/link/?req=doc&amp;base=LAW&amp;n=494979&amp;dst=19985&amp;field=134&amp;date=11.03.2025" TargetMode="External"/><Relationship Id="rId17" Type="http://schemas.openxmlformats.org/officeDocument/2006/relationships/hyperlink" Target="https://login.consultant.ru/link/?req=doc&amp;base=LAW&amp;n=494979&amp;dst=22288&amp;field=134&amp;date=11.03.2025" TargetMode="External"/><Relationship Id="rId25" Type="http://schemas.openxmlformats.org/officeDocument/2006/relationships/hyperlink" Target="https://login.consultant.ru/link/?req=doc&amp;base=LAW&amp;n=492264&amp;dst=101885&amp;field=134&amp;date=11.03.2025" TargetMode="External"/><Relationship Id="rId33" Type="http://schemas.openxmlformats.org/officeDocument/2006/relationships/hyperlink" Target="https://login.consultant.ru/link/?req=doc&amp;base=LAW&amp;n=492264&amp;dst=101908&amp;field=134&amp;date=11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79&amp;dst=22295&amp;field=134&amp;date=11.03.2025" TargetMode="External"/><Relationship Id="rId20" Type="http://schemas.openxmlformats.org/officeDocument/2006/relationships/hyperlink" Target="https://login.consultant.ru/link/?req=doc&amp;base=LAW&amp;n=479947&amp;dst=100177&amp;field=134&amp;date=11.03.2025" TargetMode="External"/><Relationship Id="rId29" Type="http://schemas.openxmlformats.org/officeDocument/2006/relationships/hyperlink" Target="https://login.consultant.ru/link/?req=doc&amp;base=LAW&amp;n=492264&amp;dst=101895&amp;field=134&amp;date=11.03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32&amp;dst=100009&amp;field=134&amp;date=11.03.2025" TargetMode="External"/><Relationship Id="rId11" Type="http://schemas.openxmlformats.org/officeDocument/2006/relationships/hyperlink" Target="https://login.consultant.ru/link/?req=doc&amp;base=LAW&amp;n=32451&amp;dst=109465&amp;field=134&amp;date=11.03.2025" TargetMode="External"/><Relationship Id="rId24" Type="http://schemas.openxmlformats.org/officeDocument/2006/relationships/hyperlink" Target="https://login.consultant.ru/link/?req=doc&amp;base=LAW&amp;n=479947&amp;dst=100024&amp;field=134&amp;date=11.03.2025" TargetMode="External"/><Relationship Id="rId32" Type="http://schemas.openxmlformats.org/officeDocument/2006/relationships/hyperlink" Target="https://login.consultant.ru/link/?req=doc&amp;base=LAW&amp;n=492264&amp;dst=101904&amp;field=134&amp;date=11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79&amp;dst=13245&amp;field=134&amp;date=11.03.2025" TargetMode="External"/><Relationship Id="rId23" Type="http://schemas.openxmlformats.org/officeDocument/2006/relationships/hyperlink" Target="https://login.consultant.ru/link/?req=doc&amp;base=LAW&amp;n=479947&amp;dst=100170&amp;field=134&amp;date=11.03.2025" TargetMode="External"/><Relationship Id="rId28" Type="http://schemas.openxmlformats.org/officeDocument/2006/relationships/hyperlink" Target="https://login.consultant.ru/link/?req=doc&amp;base=LAW&amp;n=492264&amp;dst=101893&amp;field=134&amp;date=11.03.20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122&amp;dst=100167&amp;field=134&amp;date=11.03.2025" TargetMode="External"/><Relationship Id="rId19" Type="http://schemas.openxmlformats.org/officeDocument/2006/relationships/hyperlink" Target="https://login.consultant.ru/link/?req=doc&amp;base=LAW&amp;n=479947&amp;dst=100166&amp;field=134&amp;date=11.03.2025" TargetMode="External"/><Relationship Id="rId31" Type="http://schemas.openxmlformats.org/officeDocument/2006/relationships/hyperlink" Target="https://login.consultant.ru/link/?req=doc&amp;base=LAW&amp;n=492264&amp;dst=101900&amp;field=134&amp;date=11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22&amp;dst=100087&amp;field=134&amp;date=11.03.2025" TargetMode="External"/><Relationship Id="rId14" Type="http://schemas.openxmlformats.org/officeDocument/2006/relationships/hyperlink" Target="https://login.consultant.ru/link/?req=doc&amp;base=LAW&amp;n=494979&amp;dst=18698&amp;field=134&amp;date=11.03.2025" TargetMode="External"/><Relationship Id="rId22" Type="http://schemas.openxmlformats.org/officeDocument/2006/relationships/hyperlink" Target="https://login.consultant.ru/link/?req=doc&amp;base=LAW&amp;n=479947&amp;dst=100171&amp;field=134&amp;date=11.03.2025" TargetMode="External"/><Relationship Id="rId27" Type="http://schemas.openxmlformats.org/officeDocument/2006/relationships/hyperlink" Target="https://login.consultant.ru/link/?req=doc&amp;base=LAW&amp;n=492264&amp;dst=101890&amp;field=134&amp;date=11.03.2025" TargetMode="External"/><Relationship Id="rId30" Type="http://schemas.openxmlformats.org/officeDocument/2006/relationships/hyperlink" Target="https://login.consultant.ru/link/?req=doc&amp;base=LAW&amp;n=492264&amp;dst=101898&amp;field=134&amp;date=11.03.20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36CE-B270-4D32-BFDA-3D63F08D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2025-03-11T07:37:00Z</cp:lastPrinted>
  <dcterms:created xsi:type="dcterms:W3CDTF">2025-03-11T07:32:00Z</dcterms:created>
  <dcterms:modified xsi:type="dcterms:W3CDTF">2025-03-11T07:37:00Z</dcterms:modified>
</cp:coreProperties>
</file>