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D76777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D76777" w:rsidRDefault="00F67688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6004FE" w:rsidRPr="00D76777"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D76777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0348C9" w:rsidRPr="00D76777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1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403FC4" w:rsidP="00D76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hyperlink r:id="rId6" w:history="1">
        <w:r w:rsidR="00D76777" w:rsidRPr="00D76777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01.07.2020</w:t>
        </w:r>
      </w:hyperlink>
      <w:r w:rsidR="00D76777"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проводится общероссийское голосование по вопросу одобрения изменений в </w:t>
      </w:r>
      <w:hyperlink r:id="rId7" w:history="1">
        <w:r w:rsidR="00D76777" w:rsidRPr="00D76777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Конституцию РФ</w:t>
        </w:r>
      </w:hyperlink>
      <w:r w:rsidR="00D76777"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="00D76777"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соответственно 01.07.2020 является </w:t>
      </w:r>
      <w:hyperlink r:id="rId8" w:history="1">
        <w:r w:rsidR="00D76777" w:rsidRPr="00D76777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нерабочим днем</w:t>
        </w:r>
      </w:hyperlink>
      <w:r w:rsidR="00D76777"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</w:t>
      </w:r>
      <w:hyperlink r:id="rId9" w:history="1">
        <w:r w:rsidR="00D76777" w:rsidRPr="00D76777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Указ</w:t>
        </w:r>
      </w:hyperlink>
      <w:r w:rsidR="00D76777"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Президента РФ от 01.06.2020 N 354). В связи с этим, срок представления отчетности переносится на </w:t>
      </w:r>
      <w:hyperlink w:anchor="Par6" w:history="1">
        <w:r w:rsidR="00D76777" w:rsidRPr="00D76777">
          <w:rPr>
            <w:rStyle w:val="a8"/>
            <w:rFonts w:ascii="Times New Roman" w:hAnsi="Times New Roman"/>
            <w:bCs/>
            <w:iCs/>
            <w:sz w:val="24"/>
            <w:szCs w:val="24"/>
            <w:lang w:eastAsia="zh-CN"/>
          </w:rPr>
          <w:t>02.07.2020</w:t>
        </w:r>
      </w:hyperlink>
      <w:r w:rsidR="00D76777"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1" w:name="Par6"/>
      <w:bookmarkEnd w:id="1"/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2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392C69"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iCs/>
          <w:sz w:val="24"/>
          <w:szCs w:val="24"/>
          <w:lang w:eastAsia="zh-CN"/>
        </w:rPr>
        <w:t>Внимание!</w:t>
      </w:r>
    </w:p>
    <w:p w:rsidR="00D76777" w:rsidRPr="00D76777" w:rsidRDefault="00D76777" w:rsidP="00D76777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Срок уплаты страховых взносов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для ИП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за 2019 г. с суммы дохода, превышающей 300000 рублей, продлен на </w:t>
      </w:r>
      <w:hyperlink r:id="rId10" w:history="1">
        <w:r w:rsidRPr="00D76777">
          <w:rPr>
            <w:rFonts w:ascii="Times New Roman" w:hAnsi="Times New Roman"/>
            <w:bCs/>
            <w:sz w:val="24"/>
            <w:szCs w:val="24"/>
            <w:lang w:eastAsia="zh-CN"/>
          </w:rPr>
          <w:t>4 месяца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D76777" w:rsidRPr="00D76777" w:rsidRDefault="00D76777" w:rsidP="00D76777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Срок подачи заявлений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 проведении налогового мониторинга </w:t>
      </w:r>
      <w:hyperlink r:id="rId11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перенесен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на 3 месяца - </w:t>
      </w:r>
      <w:hyperlink r:id="rId12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01.10.2020</w:t>
        </w:r>
      </w:hyperlink>
      <w:r w:rsidRPr="00D7677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D76777" w:rsidRPr="00D76777" w:rsidRDefault="00D76777" w:rsidP="00D76777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Срок представления отчетности перенесенной с </w:t>
      </w:r>
      <w:hyperlink w:anchor="Par0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01.07.2020</w:t>
        </w:r>
      </w:hyperlink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обязательное пенсионное страхование с дохода, превышающего 300 000 руб. за 2019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данные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рекомендованной розничной цене всех базовых версий автомобилей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- </w:t>
            </w:r>
            <w:hyperlink w:anchor="Par43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о проведении налогового мониторинга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4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4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2019 г.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14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Срок уплаты </w:t>
      </w:r>
      <w:hyperlink r:id="rId13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определенных</w:t>
        </w:r>
      </w:hyperlink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налогов (авансовых платежей) перенесен на </w:t>
      </w:r>
      <w:proofErr w:type="spellStart"/>
      <w:proofErr w:type="gramStart"/>
      <w:r w:rsidRPr="00D76777">
        <w:rPr>
          <w:rFonts w:ascii="Times New Roman" w:hAnsi="Times New Roman"/>
          <w:bCs/>
          <w:sz w:val="24"/>
          <w:szCs w:val="24"/>
          <w:lang w:eastAsia="zh-CN"/>
        </w:rPr>
        <w:t>на</w:t>
      </w:r>
      <w:proofErr w:type="spellEnd"/>
      <w:proofErr w:type="gramEnd"/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14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деятельности (</w:t>
      </w:r>
      <w:hyperlink r:id="rId15" w:history="1">
        <w:r w:rsidRPr="00D76777">
          <w:rPr>
            <w:rFonts w:ascii="Times New Roman" w:hAnsi="Times New Roman"/>
            <w:b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Правительства РФ от 02.04.2020 N 409)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292"/>
      </w:tblGrid>
      <w:tr w:rsidR="00D76777" w:rsidRPr="00D76777" w:rsidTr="00D76777">
        <w:tc>
          <w:tcPr>
            <w:tcW w:w="2551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92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налога по государственным и муниципальным ценным бумагам по </w:t>
            </w:r>
            <w:hyperlink w:anchor="Par6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месячным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6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квартальным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отчетным периодам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15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15.07.2020 срок </w:t>
      </w:r>
      <w:hyperlink r:id="rId16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представления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декларации: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по акцизам по нефтяному сырью за март 2020 г.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Срок уплаты страховых взносов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</w:t>
      </w:r>
      <w:proofErr w:type="spellStart"/>
      <w:proofErr w:type="gramStart"/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на</w:t>
      </w:r>
      <w:proofErr w:type="spellEnd"/>
      <w:proofErr w:type="gramEnd"/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17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18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 xml:space="preserve">Срок уплаты </w:t>
      </w:r>
      <w:hyperlink r:id="rId19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определенных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налогов (авансовых платежей)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3 месяца, на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20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21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2019 г. предпринимателями, нотариусами, адвокатами, другими лицами, занимающимися частной практикой;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2019 г. физическими лицами по отдельным видам дохода;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недоимки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4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декларации по нефтяному сырью за март;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декларации за июнь и </w:t>
            </w:r>
            <w:hyperlink w:anchor="Par17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за июнь по нефтяному сырью;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20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20.07.2020 срок представления за I квартал 2020 г. всеми налогоплательщиками: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единой (упрощенной) налоговой декларации;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декларации по водному налогу;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декларации по ЕНВД.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Срок уплаты </w:t>
      </w:r>
      <w:hyperlink r:id="rId22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определенных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налогов (авансовых платежей)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23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24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созданные (реорганизованные) в июне 2020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квартал 2020 г., за I полугодие 2020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24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4-ФСС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(на бумажном носителе) по травматизму;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25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ДСВ-3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учету;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Налог на прибыль организаций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7 месяцев 2020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квартал,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</w:t>
            </w:r>
            <w:hyperlink w:anchor="Par31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II квартал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ЕНВД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квартал, за II квартал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этилового спирта, алкогольной и спиртосодержащей продукции, использованию производственных мощностей;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этилового спирта, алкогольной и спиртосодержащей продукции, использованию производственных мощностей;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21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ЕСХН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39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27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27.07.20 - </w:t>
      </w:r>
      <w:hyperlink r:id="rId25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срок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представления деклараций: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по УСН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за март и I кв. 2020 г. в связи с прекращением (утратой права) применения УСН;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по ЕСХН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за март 2020 г. в связи с прекращением предпринимательской деятельности в качестве сельскохозяйственного товаропроизводителя;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по акцизам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за март 2020 г.; январь 2020 г.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октябрь 2019 г.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Срок уплаты </w:t>
      </w:r>
      <w:hyperlink r:id="rId26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определенных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налогов (авансовых платежей)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27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28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45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4-ФСС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(в форме электронного документа) по травматизму;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9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9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0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налога;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0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налога правопреемниками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ЕНВД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3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4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3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июнь в связи с прекращением предпринимательской деятельности;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4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5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4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II квартал в связи с утратой права применять УСН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6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ЕСХН;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7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8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7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за июнь в связи с прекращением предпринимательской деятельности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9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3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 </w:t>
            </w:r>
            <w:hyperlink w:anchor="Par609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2020 г.; </w:t>
            </w:r>
            <w:hyperlink w:anchor="Par617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2020 г.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hyperlink w:anchor="Par623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2019 г.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уплата акцизов за </w:t>
            </w:r>
            <w:hyperlink w:anchor="Par62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63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64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65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655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65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28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28.07.2020 срок </w:t>
      </w:r>
      <w:hyperlink r:id="rId29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представления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по налогу на прибыль организаций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деклараций за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I квартал 2020 г.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за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март 2020 г., налоговых расчетов за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I квартал 2020 г.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за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март 2020 г.;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по НДД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декларация за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I квартал 2020 г.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Срок уплаты </w:t>
      </w:r>
      <w:hyperlink r:id="rId30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определенных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налогов (авансовых платежей)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перенесен на 4 месяца для организаций и ИП, которые включены на 1 марта 2020 года в единый реестр субъектов МСП и заняты в наиболее пострадавших </w:t>
      </w:r>
      <w:hyperlink r:id="rId31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сферах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деятельности (</w:t>
      </w:r>
      <w:hyperlink r:id="rId32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Постановление</w:t>
        </w:r>
      </w:hyperlink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Правительства РФ от 02.04.2020 N 409).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декларация за </w:t>
            </w:r>
            <w:hyperlink w:anchor="Par687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за </w:t>
            </w:r>
            <w:hyperlink r:id="rId33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налоговый расчет за </w:t>
            </w:r>
            <w:hyperlink w:anchor="Par696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за </w:t>
            </w:r>
            <w:hyperlink r:id="rId34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 III квартале;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аванса за </w:t>
            </w:r>
            <w:hyperlink w:anchor="Par72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73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73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74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75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 руб.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hyperlink w:anchor="Par76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 руб.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организаций о непродуктивной скважине за </w:t>
            </w:r>
            <w:hyperlink w:anchor="Par768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II квартал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77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7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НДД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за I квартал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8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779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II квартал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30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30.07.20 - срок представления</w:t>
      </w:r>
      <w:r w:rsidRPr="00D76777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декларации по НДФЛ за 2019 г.;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расчета 6-НДФЛ за I квартал 2020 г.;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- декларации по УСН индивидуальными предпринимателями.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декларация </w:t>
            </w:r>
            <w:hyperlink w:anchor="Par808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3-НДФЛ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 2019 г.;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- </w:t>
            </w:r>
            <w:hyperlink w:anchor="Par813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форма 6-НДФЛ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 I квартал 2020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22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- </w:t>
            </w:r>
            <w:hyperlink w:anchor="Par828" w:history="1">
              <w:r w:rsidRPr="00D76777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индивидуальными предпринимателями за 2019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3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средств юридических лиц и индивидуальных предпринимателей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/>
          <w:bCs/>
          <w:sz w:val="24"/>
          <w:szCs w:val="24"/>
          <w:lang w:eastAsia="zh-CN"/>
        </w:rPr>
        <w:t>31 ИЮЛЯ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31.07.20 - срок </w:t>
      </w:r>
      <w:hyperlink r:id="rId35" w:history="1">
        <w:r w:rsidRPr="00D76777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представления</w:t>
        </w:r>
      </w:hyperlink>
      <w:r w:rsidRPr="00D76777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677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D76777">
        <w:rPr>
          <w:rFonts w:ascii="Times New Roman" w:hAnsi="Times New Roman"/>
          <w:bCs/>
          <w:iCs/>
          <w:sz w:val="24"/>
          <w:szCs w:val="24"/>
          <w:lang w:eastAsia="zh-CN"/>
        </w:rPr>
        <w:t>декларации по НДПИ за март 2020 г.</w:t>
      </w:r>
    </w:p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6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финансовом обеспечении предупредительных мер по травматизму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70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873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6-НДФЛ</w:t>
              </w:r>
            </w:hyperlink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8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за март 2020 г.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86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 </w:t>
            </w:r>
            <w:r w:rsidRPr="00D76777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за июнь 2020 г.</w:t>
            </w: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89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7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возмещении, банковская гарантия за II кв. 2020 г.</w:t>
            </w:r>
          </w:p>
        </w:tc>
      </w:tr>
      <w:tr w:rsidR="00D76777" w:rsidRPr="00D76777" w:rsidTr="00D76777">
        <w:tc>
          <w:tcPr>
            <w:tcW w:w="2835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D76777" w:rsidRPr="00D76777" w:rsidRDefault="00D76777" w:rsidP="00D7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901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904" w:history="1">
              <w:r w:rsidRPr="00D76777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D7677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D76777" w:rsidRPr="00D76777" w:rsidRDefault="00D76777" w:rsidP="00D7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D7C26" w:rsidRPr="00D76777" w:rsidRDefault="005D7C26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D7C26" w:rsidRPr="00D76777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42F64"/>
    <w:rsid w:val="00644BE7"/>
    <w:rsid w:val="00665DBB"/>
    <w:rsid w:val="006816E7"/>
    <w:rsid w:val="00693A33"/>
    <w:rsid w:val="006A6C5F"/>
    <w:rsid w:val="006E0D53"/>
    <w:rsid w:val="006E279A"/>
    <w:rsid w:val="006E3887"/>
    <w:rsid w:val="006E714B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F749D"/>
    <w:rsid w:val="00807022"/>
    <w:rsid w:val="008070A7"/>
    <w:rsid w:val="00824A22"/>
    <w:rsid w:val="0085413C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B02027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1A5ACA3D704C3516A40ED266C15B0D3DA55699E755F5A99A9AA6E8F4FC5BEF88006666CEE8881BAAB8098D2CFA9F520CBC0988E66EFC4d674I" TargetMode="External"/><Relationship Id="rId13" Type="http://schemas.openxmlformats.org/officeDocument/2006/relationships/hyperlink" Target="consultantplus://offline/ref=3311A5ACA3D704C3516A40ED266C15B0D3DB57699E7B5F5A99A9AA6E8F4FC5BEF88006666CEE8B82B5AB8098D2CFA9F520CBC0988E66EFC4d674I" TargetMode="External"/><Relationship Id="rId18" Type="http://schemas.openxmlformats.org/officeDocument/2006/relationships/hyperlink" Target="consultantplus://offline/ref=3311A5ACA3D704C3516A40ED266C15B0D3DB57699E7B5F5A99A9AA6E8F4FC5BEEA805E6A6EED9582B5BED6C994d97AI" TargetMode="External"/><Relationship Id="rId26" Type="http://schemas.openxmlformats.org/officeDocument/2006/relationships/hyperlink" Target="consultantplus://offline/ref=3311A5ACA3D704C3516A40ED266C15B0D3DB57699E7B5F5A99A9AA6E8F4FC5BEF88006666CEE8B82B5AB8098D2CFA9F520CBC0988E66EFC4d67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11A5ACA3D704C3516A40ED266C15B0D3DB57699E7B5F5A99A9AA6E8F4FC5BEEA805E6A6EED9582B5BED6C994d97AI" TargetMode="External"/><Relationship Id="rId34" Type="http://schemas.openxmlformats.org/officeDocument/2006/relationships/hyperlink" Target="consultantplus://offline/ref=3311A5ACA3D704C3516A40ED266C15B0D3DD5A60987B5F5A99A9AA6E8F4FC5BEF88006666CEF888BB0AB8098D2CFA9F520CBC0988E66EFC4d674I" TargetMode="External"/><Relationship Id="rId7" Type="http://schemas.openxmlformats.org/officeDocument/2006/relationships/hyperlink" Target="consultantplus://offline/ref=3311A5ACA3D704C3516A40ED266C15B0D2D6546C942A0858C8FCA46B871F9FAEEEC9096472EE8D9CB1A0D6dC79I" TargetMode="External"/><Relationship Id="rId12" Type="http://schemas.openxmlformats.org/officeDocument/2006/relationships/hyperlink" Target="consultantplus://offline/ref=3311A5ACA3D704C3516A40ED266C15B0D3DD5A60987B5F5A99A9AA6E8F4FC5BEF88006666CEC8F80B1AB8098D2CFA9F520CBC0988E66EFC4d674I" TargetMode="External"/><Relationship Id="rId17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25" Type="http://schemas.openxmlformats.org/officeDocument/2006/relationships/hyperlink" Target="consultantplus://offline/ref=3311A5ACA3D704C3516A40ED266C15B0D3DB57699E7B5F5A99A9AA6E8F4FC5BEF88006666CEE8B80B3AB8098D2CFA9F520CBC0988E66EFC4d674I" TargetMode="External"/><Relationship Id="rId33" Type="http://schemas.openxmlformats.org/officeDocument/2006/relationships/hyperlink" Target="consultantplus://offline/ref=3311A5ACA3D704C3516A40ED266C15B0D3DD5A60987B5F5A99A9AA6E8F4FC5BEF88006666CED838AB0AB8098D2CFA9F520CBC0988E66EFC4d67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1A5ACA3D704C3516A40ED266C15B0D3DB57699E7B5F5A99A9AA6E8F4FC5BEF88006666CEE8B80B3AB8098D2CFA9F520CBC0988E66EFC4d674I" TargetMode="External"/><Relationship Id="rId20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29" Type="http://schemas.openxmlformats.org/officeDocument/2006/relationships/hyperlink" Target="consultantplus://offline/ref=3311A5ACA3D704C3516A40ED266C15B0D3DB57699E7B5F5A99A9AA6E8F4FC5BEF88006666CEE8B80B3AB8098D2CFA9F520CBC0988E66EFC4d67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11A5ACA3D704C3516A40ED266C15B0D3DB5060987E5F5A99A9AA6E8F4FC5BEEA805E6A6EED9582B5BED6C994d97AI" TargetMode="External"/><Relationship Id="rId11" Type="http://schemas.openxmlformats.org/officeDocument/2006/relationships/hyperlink" Target="consultantplus://offline/ref=3311A5ACA3D704C3516A40ED266C15B0D3DB57699E7B5F5A99A9AA6E8F4FC5BEF88006666CEE8B80B4AB8098D2CFA9F520CBC0988E66EFC4d674I" TargetMode="External"/><Relationship Id="rId24" Type="http://schemas.openxmlformats.org/officeDocument/2006/relationships/hyperlink" Target="consultantplus://offline/ref=3311A5ACA3D704C3516A40ED266C15B0D3DB57699E7B5F5A99A9AA6E8F4FC5BEEA805E6A6EED9582B5BED6C994d97AI" TargetMode="External"/><Relationship Id="rId32" Type="http://schemas.openxmlformats.org/officeDocument/2006/relationships/hyperlink" Target="consultantplus://offline/ref=3311A5ACA3D704C3516A40ED266C15B0D3DB57699E7B5F5A99A9AA6E8F4FC5BEEA805E6A6EED9582B5BED6C994d97A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11A5ACA3D704C3516A40ED266C15B0D3DB57699E7B5F5A99A9AA6E8F4FC5BEEA805E6A6EED9582B5BED6C994d97AI" TargetMode="External"/><Relationship Id="rId23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28" Type="http://schemas.openxmlformats.org/officeDocument/2006/relationships/hyperlink" Target="consultantplus://offline/ref=3311A5ACA3D704C3516A40ED266C15B0D3DB57699E7B5F5A99A9AA6E8F4FC5BEEA805E6A6EED9582B5BED6C994d97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311A5ACA3D704C3516A40ED266C15B0D3DB57699E7B5F5A99A9AA6E8F4FC5BEF88006666CEE8B83B7AB8098D2CFA9F520CBC0988E66EFC4d674I" TargetMode="External"/><Relationship Id="rId19" Type="http://schemas.openxmlformats.org/officeDocument/2006/relationships/hyperlink" Target="consultantplus://offline/ref=3311A5ACA3D704C3516A40ED266C15B0D3DB57699E7B5F5A99A9AA6E8F4FC5BEF88006666CEE8B82B5AB8098D2CFA9F520CBC0988E66EFC4d674I" TargetMode="External"/><Relationship Id="rId31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1A5ACA3D704C3516A40ED266C15B0D3DB5060987E5F5A99A9AA6E8F4FC5BEEA805E6A6EED9582B5BED6C994d97AI" TargetMode="External"/><Relationship Id="rId14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22" Type="http://schemas.openxmlformats.org/officeDocument/2006/relationships/hyperlink" Target="consultantplus://offline/ref=3311A5ACA3D704C3516A40ED266C15B0D3DB57699E7B5F5A99A9AA6E8F4FC5BEF88006666CEE8B82B5AB8098D2CFA9F520CBC0988E66EFC4d674I" TargetMode="External"/><Relationship Id="rId27" Type="http://schemas.openxmlformats.org/officeDocument/2006/relationships/hyperlink" Target="consultantplus://offline/ref=3311A5ACA3D704C3516A40ED266C15B0D3DB506197755F5A99A9AA6E8F4FC5BEF88006666CEE8B83B3AB8098D2CFA9F520CBC0988E66EFC4d674I" TargetMode="External"/><Relationship Id="rId30" Type="http://schemas.openxmlformats.org/officeDocument/2006/relationships/hyperlink" Target="consultantplus://offline/ref=3311A5ACA3D704C3516A40ED266C15B0D3DB57699E7B5F5A99A9AA6E8F4FC5BEF88006666CEE8B82B5AB8098D2CFA9F520CBC0988E66EFC4d674I" TargetMode="External"/><Relationship Id="rId35" Type="http://schemas.openxmlformats.org/officeDocument/2006/relationships/hyperlink" Target="consultantplus://offline/ref=3311A5ACA3D704C3516A40ED266C15B0D3DB57699E7B5F5A99A9AA6E8F4FC5BEF88006666CEE8B80B3AB8098D2CFA9F520CBC0988E66EFC4d6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023E-71B3-4FF7-A7F2-DBEB9FC4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2020-06-23T09:09:00Z</cp:lastPrinted>
  <dcterms:created xsi:type="dcterms:W3CDTF">2020-06-23T09:11:00Z</dcterms:created>
  <dcterms:modified xsi:type="dcterms:W3CDTF">2020-06-23T09:11:00Z</dcterms:modified>
</cp:coreProperties>
</file>