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530F37" w:rsidRDefault="00AA5F19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0F37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530F37" w:rsidRDefault="00301FFE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0F37">
        <w:rPr>
          <w:rFonts w:ascii="Times New Roman" w:hAnsi="Times New Roman"/>
          <w:b/>
          <w:color w:val="000000"/>
          <w:sz w:val="24"/>
          <w:szCs w:val="24"/>
        </w:rPr>
        <w:t>МАЙ</w:t>
      </w:r>
      <w:r w:rsidR="00F45FAE" w:rsidRPr="00530F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71F5" w:rsidRPr="00530F37">
        <w:rPr>
          <w:rFonts w:ascii="Times New Roman" w:hAnsi="Times New Roman"/>
          <w:b/>
          <w:color w:val="000000"/>
          <w:sz w:val="24"/>
          <w:szCs w:val="24"/>
        </w:rPr>
        <w:t>2022</w:t>
      </w:r>
    </w:p>
    <w:p w:rsidR="00D871F5" w:rsidRPr="00530F37" w:rsidRDefault="00D871F5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71F5" w:rsidRPr="00530F37" w:rsidRDefault="00D871F5" w:rsidP="00D871F5">
      <w:pPr>
        <w:snapToGrid w:val="0"/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30F37">
        <w:rPr>
          <w:rFonts w:ascii="Times New Roman" w:hAnsi="Times New Roman"/>
          <w:b/>
          <w:color w:val="000000"/>
          <w:sz w:val="24"/>
          <w:szCs w:val="24"/>
        </w:rPr>
        <w:t xml:space="preserve">Календарь бухгалтера на </w:t>
      </w:r>
      <w:r w:rsidR="00301FFE" w:rsidRPr="00530F37">
        <w:rPr>
          <w:rFonts w:ascii="Times New Roman" w:hAnsi="Times New Roman"/>
          <w:b/>
          <w:color w:val="000000"/>
          <w:sz w:val="24"/>
          <w:szCs w:val="24"/>
        </w:rPr>
        <w:t>май</w:t>
      </w:r>
      <w:r w:rsidRPr="00530F37">
        <w:rPr>
          <w:rFonts w:ascii="Times New Roman" w:hAnsi="Times New Roman"/>
          <w:b/>
          <w:color w:val="000000"/>
          <w:sz w:val="24"/>
          <w:szCs w:val="24"/>
        </w:rPr>
        <w:t xml:space="preserve"> 2022 года</w:t>
      </w:r>
    </w:p>
    <w:p w:rsidR="008238E1" w:rsidRPr="00530F37" w:rsidRDefault="008238E1" w:rsidP="00823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01FFE" w:rsidRDefault="00301FFE" w:rsidP="00301F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01FFE">
        <w:rPr>
          <w:rFonts w:ascii="Times New Roman" w:hAnsi="Times New Roman"/>
          <w:b/>
          <w:bCs/>
          <w:sz w:val="24"/>
          <w:szCs w:val="24"/>
          <w:lang w:eastAsia="zh-CN"/>
        </w:rPr>
        <w:t>4 МАЯ</w:t>
      </w:r>
    </w:p>
    <w:p w:rsidR="00A4027B" w:rsidRPr="00A4027B" w:rsidRDefault="00A4027B" w:rsidP="00A4027B">
      <w:pPr>
        <w:tabs>
          <w:tab w:val="left" w:pos="86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4027B">
        <w:rPr>
          <w:rFonts w:ascii="Times New Roman" w:hAnsi="Times New Roman"/>
          <w:b/>
          <w:bCs/>
          <w:sz w:val="24"/>
          <w:szCs w:val="24"/>
          <w:lang w:eastAsia="zh-CN"/>
        </w:rPr>
        <w:t>Внимание!</w:t>
      </w:r>
    </w:p>
    <w:p w:rsidR="00A4027B" w:rsidRPr="00A4027B" w:rsidRDefault="00A4027B" w:rsidP="00A4027B">
      <w:p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zh-CN"/>
        </w:rPr>
      </w:pPr>
      <w:r w:rsidRPr="00A4027B">
        <w:rPr>
          <w:rFonts w:ascii="Times New Roman" w:hAnsi="Times New Roman"/>
          <w:bCs/>
          <w:sz w:val="24"/>
          <w:szCs w:val="24"/>
          <w:lang w:eastAsia="zh-CN"/>
        </w:rPr>
        <w:t xml:space="preserve">Срок уплаты налога по УСН за 2021 год продлен на 6 месяцев для  индивидуальных предпринимателей, осуществляющих отдельные виды экономической деятельности по </w:t>
      </w:r>
      <w:proofErr w:type="gramStart"/>
      <w:r w:rsidRPr="00A4027B">
        <w:rPr>
          <w:rFonts w:ascii="Times New Roman" w:hAnsi="Times New Roman"/>
          <w:bCs/>
          <w:sz w:val="24"/>
          <w:szCs w:val="24"/>
          <w:lang w:eastAsia="zh-CN"/>
        </w:rPr>
        <w:t>перечню</w:t>
      </w:r>
      <w:proofErr w:type="gramEnd"/>
      <w:r w:rsidRPr="00A4027B">
        <w:rPr>
          <w:rFonts w:ascii="Times New Roman" w:hAnsi="Times New Roman"/>
          <w:bCs/>
          <w:sz w:val="24"/>
          <w:szCs w:val="24"/>
          <w:lang w:eastAsia="zh-CN"/>
        </w:rPr>
        <w:t xml:space="preserve"> утвержденному Постановлением Правительства РФ от 30.03.2022 N 512. Осуществление деятельности в соответствующей сфере деятельности определяется по коду основного вида деятельности, информация о которых содержится в ЕГРЮЛ по состоянию на 01.01.2022.</w:t>
      </w:r>
    </w:p>
    <w:p w:rsidR="00A4027B" w:rsidRPr="00A4027B" w:rsidRDefault="00A4027B" w:rsidP="00A4027B">
      <w:p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zh-CN"/>
        </w:rPr>
      </w:pPr>
      <w:r w:rsidRPr="00A4027B">
        <w:rPr>
          <w:rFonts w:ascii="Times New Roman" w:hAnsi="Times New Roman"/>
          <w:bCs/>
          <w:sz w:val="24"/>
          <w:szCs w:val="24"/>
          <w:lang w:eastAsia="zh-CN"/>
        </w:rPr>
        <w:t>Об изменении сроков уплаты налога (авансового платежа по налогу), уплачиваемого в связи с применением упрощенной системы налогообложения в 2022 году, в связи с принятием Правительством Российской Федерации Постановления от 30.03.2022 N 512 см. письмо ФНС России от 31.03.2022 N СД-4-3/3868@.</w:t>
      </w: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Единый налоговый платеж (ЕНП)</w:t>
            </w:r>
          </w:p>
        </w:tc>
        <w:tc>
          <w:tcPr>
            <w:tcW w:w="7200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6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применении особого порядка уплаты (перечисления)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200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1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страховых взносов по обязательному пенсионному, социальному, медицинскому страхованию,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включая сведения о среднесписочной численности работников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200" w:type="dxa"/>
            <w:vAlign w:val="bottom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7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по больничным и отпускным;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0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форме 6-НДФЛ;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</w:t>
            </w: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w:anchor="Par58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3-НДФЛ;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3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освобождении доходов от уплаты НДФЛ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7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сведений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 иностранных компаний (КИК)</w:t>
            </w:r>
          </w:p>
        </w:tc>
        <w:tc>
          <w:tcPr>
            <w:tcW w:w="7200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6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контролируемых иностранных компаниях;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81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документы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подтверждения размера прибыли (убытка) КИК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200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87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за 2021 г. индивидуальными предпринимателями;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представление </w:t>
            </w:r>
            <w:hyperlink w:anchor="Par98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декларации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2021 г. индивидуальными предпринимателями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имущество организаций</w:t>
            </w:r>
          </w:p>
        </w:tc>
        <w:tc>
          <w:tcPr>
            <w:tcW w:w="7200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04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по налогу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200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10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по налогу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7200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14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по налогу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200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18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НДПИ</w:t>
            </w:r>
          </w:p>
        </w:tc>
      </w:tr>
    </w:tbl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01FFE">
        <w:rPr>
          <w:rFonts w:ascii="Times New Roman" w:hAnsi="Times New Roman"/>
          <w:b/>
          <w:bCs/>
          <w:sz w:val="24"/>
          <w:szCs w:val="24"/>
          <w:lang w:eastAsia="zh-CN"/>
        </w:rPr>
        <w:t>16 МАЯ</w:t>
      </w: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41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44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47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50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60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73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76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176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81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01FFE">
        <w:rPr>
          <w:rFonts w:ascii="Times New Roman" w:hAnsi="Times New Roman"/>
          <w:b/>
          <w:bCs/>
          <w:sz w:val="24"/>
          <w:szCs w:val="24"/>
          <w:lang w:eastAsia="zh-CN"/>
        </w:rPr>
        <w:t>18 МАЯ</w:t>
      </w: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57"/>
      </w:tblGrid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25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97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04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01FFE">
        <w:rPr>
          <w:rFonts w:ascii="Times New Roman" w:hAnsi="Times New Roman"/>
          <w:b/>
          <w:bCs/>
          <w:sz w:val="24"/>
          <w:szCs w:val="24"/>
          <w:lang w:eastAsia="zh-CN"/>
        </w:rPr>
        <w:t>19 МАЯ</w:t>
      </w: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57"/>
      </w:tblGrid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5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21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5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28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</w:t>
            </w:r>
          </w:p>
        </w:tc>
      </w:tr>
    </w:tbl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01FFE">
        <w:rPr>
          <w:rFonts w:ascii="Times New Roman" w:hAnsi="Times New Roman"/>
          <w:b/>
          <w:bCs/>
          <w:sz w:val="24"/>
          <w:szCs w:val="24"/>
          <w:lang w:eastAsia="zh-CN"/>
        </w:rPr>
        <w:t>20 МАЯ</w:t>
      </w: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Контролируемые сделки между взаимозависимыми лицами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48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контролируемых сделках между взаимозависимыми лицами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54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переходе на уплату ежемесячных авансовых платежей </w:t>
            </w:r>
            <w:proofErr w:type="gramStart"/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исходя из фактической прибыли</w:t>
            </w:r>
            <w:proofErr w:type="gramEnd"/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начиная с отчетного периода 5 месяцев 2022 г.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58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65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74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79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</w:tbl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01FFE">
        <w:rPr>
          <w:rFonts w:ascii="Times New Roman" w:hAnsi="Times New Roman"/>
          <w:b/>
          <w:bCs/>
          <w:sz w:val="24"/>
          <w:szCs w:val="24"/>
          <w:lang w:eastAsia="zh-CN"/>
        </w:rPr>
        <w:t>25 МАЯ</w:t>
      </w: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06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17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317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24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28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328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35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уплата акцизов за </w:t>
            </w:r>
            <w:hyperlink w:anchor="Par339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апрель 2022 г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., за </w:t>
            </w:r>
            <w:hyperlink w:anchor="Par347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февраль 2022 г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., за </w:t>
            </w:r>
            <w:hyperlink w:anchor="Par353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ноябрь 2021 г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.;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358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апрель 2022 г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., за </w:t>
            </w:r>
            <w:hyperlink w:anchor="Par361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февраль 2022 г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., за </w:t>
            </w:r>
            <w:hyperlink w:anchor="Par364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ноябрь 2021 г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01FFE">
        <w:rPr>
          <w:rFonts w:ascii="Times New Roman" w:hAnsi="Times New Roman"/>
          <w:b/>
          <w:bCs/>
          <w:sz w:val="24"/>
          <w:szCs w:val="24"/>
          <w:lang w:eastAsia="zh-CN"/>
        </w:rPr>
        <w:t>30 МАЯ</w:t>
      </w: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81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второго аванса во II квартале;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84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393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за апрель;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96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налоговый расчет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апрель;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02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05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решении признания скважины непродуктивной по налогу на прибыль организаций за апрель</w:t>
            </w:r>
          </w:p>
        </w:tc>
      </w:tr>
    </w:tbl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01FFE">
        <w:rPr>
          <w:rFonts w:ascii="Times New Roman" w:hAnsi="Times New Roman"/>
          <w:b/>
          <w:bCs/>
          <w:sz w:val="24"/>
          <w:szCs w:val="24"/>
          <w:lang w:eastAsia="zh-CN"/>
        </w:rPr>
        <w:t>31 МАЯ</w:t>
      </w:r>
    </w:p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Международный автоматический обмен финансовой информацией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28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финансовая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информация по договорам, в отношении которых требуется представление финансовой информации;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28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информация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отсутствии налоговых резидентов иностранных государств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37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41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НДПИ</w:t>
            </w:r>
          </w:p>
        </w:tc>
      </w:tr>
      <w:tr w:rsidR="00301FFE" w:rsidRPr="00301FFE" w:rsidTr="00A4027B">
        <w:tc>
          <w:tcPr>
            <w:tcW w:w="2835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Валютное регулирование и валютный контроль</w:t>
            </w:r>
          </w:p>
        </w:tc>
        <w:tc>
          <w:tcPr>
            <w:tcW w:w="7087" w:type="dxa"/>
          </w:tcPr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47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движении денежных средств и иных финансовых активов по своим счетам (вкладам) в банках и иных организациях финансового рынка, расположенных за пределами территории РФ;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47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переводах денежных средств без открытия банковского счета с использованием электронных сре</w:t>
            </w:r>
            <w:proofErr w:type="gramStart"/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дств пл</w:t>
            </w:r>
            <w:proofErr w:type="gramEnd"/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атежа, предоставленных иностранными поставщиками платежных услуг;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55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уведомления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455" w:history="1">
              <w:r w:rsidRPr="00301FFE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отчеты</w:t>
              </w:r>
            </w:hyperlink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случаях: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если не уведомляли об открытии (закрытии) счетов (вкладов), об изменении реквизитов таких счетов (вкладов);</w:t>
            </w:r>
          </w:p>
          <w:p w:rsidR="00301FFE" w:rsidRPr="00301FFE" w:rsidRDefault="00301FFE" w:rsidP="0030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FFE">
              <w:rPr>
                <w:rFonts w:ascii="Times New Roman" w:hAnsi="Times New Roman"/>
                <w:sz w:val="24"/>
                <w:szCs w:val="24"/>
                <w:lang w:eastAsia="zh-CN"/>
              </w:rPr>
              <w:t>если не представляли отчеты о движении денежных средств и иных финансовых активов по счетам (вкладам), о переводах денежных средств без открытия банковского счета</w:t>
            </w:r>
          </w:p>
        </w:tc>
      </w:tr>
    </w:tbl>
    <w:p w:rsidR="00301FFE" w:rsidRPr="00301FFE" w:rsidRDefault="00301FFE" w:rsidP="0030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871F5" w:rsidRPr="00530F37" w:rsidRDefault="00D871F5" w:rsidP="00301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sectPr w:rsidR="00D871F5" w:rsidRPr="00530F37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E5F"/>
    <w:multiLevelType w:val="hybridMultilevel"/>
    <w:tmpl w:val="A436315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6636"/>
    <w:multiLevelType w:val="hybridMultilevel"/>
    <w:tmpl w:val="CE426C52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F32CD"/>
    <w:multiLevelType w:val="hybridMultilevel"/>
    <w:tmpl w:val="359CF32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3701A"/>
    <w:multiLevelType w:val="hybridMultilevel"/>
    <w:tmpl w:val="BA4C6D5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749AF"/>
    <w:multiLevelType w:val="hybridMultilevel"/>
    <w:tmpl w:val="1B4E034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53B4B"/>
    <w:multiLevelType w:val="hybridMultilevel"/>
    <w:tmpl w:val="DA42D79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32A22"/>
    <w:multiLevelType w:val="hybridMultilevel"/>
    <w:tmpl w:val="4B10F62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18"/>
  </w:num>
  <w:num w:numId="10">
    <w:abstractNumId w:val="21"/>
  </w:num>
  <w:num w:numId="11">
    <w:abstractNumId w:val="8"/>
  </w:num>
  <w:num w:numId="12">
    <w:abstractNumId w:val="0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9"/>
  </w:num>
  <w:num w:numId="19">
    <w:abstractNumId w:val="1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54C68"/>
    <w:rsid w:val="000618A2"/>
    <w:rsid w:val="00073DA8"/>
    <w:rsid w:val="000746C0"/>
    <w:rsid w:val="00077BDD"/>
    <w:rsid w:val="000803CF"/>
    <w:rsid w:val="00091B98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54003"/>
    <w:rsid w:val="002626EB"/>
    <w:rsid w:val="002747ED"/>
    <w:rsid w:val="00281717"/>
    <w:rsid w:val="0029470A"/>
    <w:rsid w:val="00297AAF"/>
    <w:rsid w:val="002A24D0"/>
    <w:rsid w:val="002A78D7"/>
    <w:rsid w:val="002C1F86"/>
    <w:rsid w:val="002C73F5"/>
    <w:rsid w:val="002D1395"/>
    <w:rsid w:val="002D4963"/>
    <w:rsid w:val="002E42D6"/>
    <w:rsid w:val="00301FFE"/>
    <w:rsid w:val="00302A27"/>
    <w:rsid w:val="0030367E"/>
    <w:rsid w:val="00305E3B"/>
    <w:rsid w:val="0030713C"/>
    <w:rsid w:val="0031069B"/>
    <w:rsid w:val="00323FF1"/>
    <w:rsid w:val="00333FDE"/>
    <w:rsid w:val="00360357"/>
    <w:rsid w:val="0037156F"/>
    <w:rsid w:val="0037672C"/>
    <w:rsid w:val="003A5F4E"/>
    <w:rsid w:val="003C597E"/>
    <w:rsid w:val="003D0AE6"/>
    <w:rsid w:val="003D57C9"/>
    <w:rsid w:val="003E72B0"/>
    <w:rsid w:val="003E7BB6"/>
    <w:rsid w:val="00403FC4"/>
    <w:rsid w:val="00404EFC"/>
    <w:rsid w:val="004145D8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01EAB"/>
    <w:rsid w:val="0050769C"/>
    <w:rsid w:val="005113E0"/>
    <w:rsid w:val="0051329C"/>
    <w:rsid w:val="00517903"/>
    <w:rsid w:val="005237D4"/>
    <w:rsid w:val="00527D1E"/>
    <w:rsid w:val="00530274"/>
    <w:rsid w:val="00530F37"/>
    <w:rsid w:val="00532101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A48F3"/>
    <w:rsid w:val="007B6926"/>
    <w:rsid w:val="007C509A"/>
    <w:rsid w:val="007D395B"/>
    <w:rsid w:val="007E7FAA"/>
    <w:rsid w:val="007F749D"/>
    <w:rsid w:val="00807022"/>
    <w:rsid w:val="008070A7"/>
    <w:rsid w:val="00812283"/>
    <w:rsid w:val="008238E1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368"/>
    <w:rsid w:val="00924EA5"/>
    <w:rsid w:val="0093206D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00BC9"/>
    <w:rsid w:val="00A311B3"/>
    <w:rsid w:val="00A4027B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76178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D4808"/>
    <w:rsid w:val="00CD5DA0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65DFC"/>
    <w:rsid w:val="00D76777"/>
    <w:rsid w:val="00D871F5"/>
    <w:rsid w:val="00D94DEF"/>
    <w:rsid w:val="00D951D6"/>
    <w:rsid w:val="00D96DA1"/>
    <w:rsid w:val="00DC249B"/>
    <w:rsid w:val="00DC3DDE"/>
    <w:rsid w:val="00DF1D73"/>
    <w:rsid w:val="00E272E6"/>
    <w:rsid w:val="00E3140F"/>
    <w:rsid w:val="00E347B7"/>
    <w:rsid w:val="00E5658F"/>
    <w:rsid w:val="00E708E5"/>
    <w:rsid w:val="00E70F9C"/>
    <w:rsid w:val="00E753C0"/>
    <w:rsid w:val="00E8094C"/>
    <w:rsid w:val="00EB1CB9"/>
    <w:rsid w:val="00EE73DE"/>
    <w:rsid w:val="00EF27E4"/>
    <w:rsid w:val="00F176D3"/>
    <w:rsid w:val="00F213BD"/>
    <w:rsid w:val="00F21C0B"/>
    <w:rsid w:val="00F21C1F"/>
    <w:rsid w:val="00F30F96"/>
    <w:rsid w:val="00F44135"/>
    <w:rsid w:val="00F45FAE"/>
    <w:rsid w:val="00F54B1B"/>
    <w:rsid w:val="00F67688"/>
    <w:rsid w:val="00F94749"/>
    <w:rsid w:val="00F96309"/>
    <w:rsid w:val="00F97DAA"/>
    <w:rsid w:val="00FB51D4"/>
    <w:rsid w:val="00FB6E4E"/>
    <w:rsid w:val="00FC13F8"/>
    <w:rsid w:val="00FC23C2"/>
    <w:rsid w:val="00FC25E1"/>
    <w:rsid w:val="00FC5B37"/>
    <w:rsid w:val="00FC6B49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2620310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9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86856884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1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50724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8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2522064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7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599002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6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161643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21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997626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7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12294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02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714379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4406598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2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712036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30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671908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5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8433338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3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487993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6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232621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7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690016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334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259935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4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726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02497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6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247940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8215246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08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3119537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8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78732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97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833372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54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837115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6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7525699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3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402584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7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393257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3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801013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0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671341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71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752514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4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19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3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75DF2-0DF5-4947-841D-0FCD57D8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2022-03-18T09:22:00Z</cp:lastPrinted>
  <dcterms:created xsi:type="dcterms:W3CDTF">2022-04-11T07:43:00Z</dcterms:created>
  <dcterms:modified xsi:type="dcterms:W3CDTF">2022-04-11T07:47:00Z</dcterms:modified>
</cp:coreProperties>
</file>