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BD3AD8" w:rsidRDefault="00AA5F19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3AD8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BD3AD8" w:rsidRDefault="007210AC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МАРТ</w:t>
      </w:r>
      <w:r w:rsidR="00493068" w:rsidRPr="00BD3AD8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1A4716" w:rsidRPr="00BD3AD8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D871F5" w:rsidRPr="00BD3AD8" w:rsidRDefault="00D871F5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50B" w:rsidRPr="00BD3AD8" w:rsidRDefault="00D871F5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D3AD8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</w:t>
      </w:r>
      <w:r w:rsidR="001A4716" w:rsidRPr="00BD3AD8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7210AC">
        <w:rPr>
          <w:rFonts w:ascii="Times New Roman" w:hAnsi="Times New Roman"/>
          <w:b/>
          <w:color w:val="000000"/>
          <w:sz w:val="24"/>
          <w:szCs w:val="24"/>
        </w:rPr>
        <w:t>март</w:t>
      </w:r>
      <w:r w:rsidR="001A4716" w:rsidRPr="00BD3AD8">
        <w:rPr>
          <w:rFonts w:ascii="Times New Roman" w:hAnsi="Times New Roman"/>
          <w:b/>
          <w:color w:val="000000"/>
          <w:sz w:val="24"/>
          <w:szCs w:val="24"/>
        </w:rPr>
        <w:t xml:space="preserve"> 2025 </w:t>
      </w:r>
      <w:r w:rsidRPr="00BD3AD8">
        <w:rPr>
          <w:rFonts w:ascii="Times New Roman" w:hAnsi="Times New Roman"/>
          <w:b/>
          <w:color w:val="000000"/>
          <w:sz w:val="24"/>
          <w:szCs w:val="24"/>
        </w:rPr>
        <w:t>года</w:t>
      </w:r>
    </w:p>
    <w:p w:rsidR="00356941" w:rsidRDefault="00356941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7210AC" w:rsidRDefault="007210AC" w:rsidP="007210AC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МАРТА</w:t>
      </w:r>
    </w:p>
    <w:p w:rsidR="007210AC" w:rsidRDefault="007210AC" w:rsidP="007210AC">
      <w:pPr>
        <w:pStyle w:val="a6"/>
        <w:spacing w:before="0" w:beforeAutospacing="0" w:after="0" w:afterAutospacing="0"/>
        <w:jc w:val="center"/>
      </w:pP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9"/>
        <w:gridCol w:w="5911"/>
      </w:tblGrid>
      <w:tr w:rsidR="007210AC" w:rsidRPr="007210AC" w:rsidTr="007210AC">
        <w:tc>
          <w:tcPr>
            <w:tcW w:w="0" w:type="auto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>
              <w:t xml:space="preserve">   </w:t>
            </w:r>
            <w:r w:rsidRPr="007210AC">
              <w:rPr>
                <w:szCs w:val="19"/>
              </w:rPr>
              <w:t xml:space="preserve">ЕНП </w:t>
            </w:r>
          </w:p>
        </w:tc>
        <w:tc>
          <w:tcPr>
            <w:tcW w:w="5911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2" w:history="1">
              <w:r w:rsidRPr="007210AC">
                <w:rPr>
                  <w:rStyle w:val="a8"/>
                  <w:szCs w:val="19"/>
                </w:rPr>
                <w:t>уведомление</w:t>
              </w:r>
            </w:hyperlink>
            <w:r w:rsidRPr="007210AC">
              <w:rPr>
                <w:szCs w:val="19"/>
              </w:rPr>
              <w:t xml:space="preserve"> об исчисленных и удержанных суммах НДФЛ </w:t>
            </w:r>
          </w:p>
        </w:tc>
      </w:tr>
      <w:tr w:rsidR="007210AC" w:rsidRPr="007210AC" w:rsidTr="007210AC">
        <w:tc>
          <w:tcPr>
            <w:tcW w:w="0" w:type="auto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Контролируемые иностранные компании и контролирующие лица </w:t>
            </w:r>
          </w:p>
        </w:tc>
        <w:tc>
          <w:tcPr>
            <w:tcW w:w="5911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7" w:history="1">
              <w:r w:rsidRPr="007210AC">
                <w:rPr>
                  <w:rStyle w:val="a8"/>
                  <w:szCs w:val="19"/>
                </w:rPr>
                <w:t>уведомление</w:t>
              </w:r>
            </w:hyperlink>
            <w:r w:rsidRPr="007210AC">
              <w:rPr>
                <w:szCs w:val="19"/>
              </w:rPr>
              <w:t xml:space="preserve"> об участии в иностранных организациях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 МАРТА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jc w:val="center"/>
      </w:pPr>
      <w:r>
        <w:t xml:space="preserve"> 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НДФЛ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3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НДФЛ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АУСН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60" w:history="1">
              <w:r w:rsidRPr="007210AC">
                <w:rPr>
                  <w:rStyle w:val="a8"/>
                  <w:szCs w:val="19"/>
                </w:rPr>
                <w:t>внесение</w:t>
              </w:r>
            </w:hyperlink>
            <w:r w:rsidRPr="007210AC">
              <w:rPr>
                <w:szCs w:val="19"/>
              </w:rPr>
              <w:t xml:space="preserve"> налогоплательщиками данных о суммах полученных доходов (понесенных расходах)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jc w:val="center"/>
      </w:pPr>
      <w:r>
        <w:rPr>
          <w:rFonts w:ascii="Arial" w:hAnsi="Arial" w:cs="Arial"/>
          <w:b/>
          <w:bCs/>
        </w:rPr>
        <w:t>7 МАРТА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АУСН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74" w:history="1">
              <w:r w:rsidRPr="007210AC">
                <w:rPr>
                  <w:rStyle w:val="a8"/>
                  <w:szCs w:val="19"/>
                </w:rPr>
                <w:t>подтверждение</w:t>
              </w:r>
            </w:hyperlink>
            <w:r w:rsidRPr="007210AC">
              <w:rPr>
                <w:szCs w:val="19"/>
              </w:rPr>
              <w:t xml:space="preserve"> (корректировка) информации о доходах и расходах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7210AC" w:rsidRDefault="007210AC" w:rsidP="007210AC">
      <w:pPr>
        <w:pStyle w:val="a6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10 МАРТА</w:t>
      </w:r>
      <w:r>
        <w:t xml:space="preserve"> 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АУСН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91" w:history="1">
              <w:r w:rsidRPr="007210AC">
                <w:rPr>
                  <w:rStyle w:val="a8"/>
                  <w:szCs w:val="19"/>
                </w:rPr>
                <w:t>представление</w:t>
              </w:r>
            </w:hyperlink>
            <w:r w:rsidRPr="007210AC">
              <w:rPr>
                <w:szCs w:val="19"/>
              </w:rPr>
              <w:t xml:space="preserve"> скорректированной налогоплательщиком информации о доходах и расходах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Негативное воздействие на окружающую среду (НВОС)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98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о плате за НВОС за 2024 г.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jc w:val="center"/>
      </w:pPr>
      <w:r>
        <w:rPr>
          <w:rFonts w:ascii="Arial" w:hAnsi="Arial" w:cs="Arial"/>
          <w:b/>
          <w:bCs/>
        </w:rPr>
        <w:t>13 МАРТА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Туристический налог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14" w:history="1">
              <w:r w:rsidRPr="007210AC">
                <w:rPr>
                  <w:rStyle w:val="a8"/>
                  <w:szCs w:val="19"/>
                </w:rPr>
                <w:t>уведомление</w:t>
              </w:r>
            </w:hyperlink>
            <w:r w:rsidRPr="007210AC">
              <w:rPr>
                <w:szCs w:val="19"/>
              </w:rPr>
              <w:t xml:space="preserve"> о выборе налогового органа для представления налоговой декларации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7210AC" w:rsidRDefault="007210AC" w:rsidP="007210AC">
      <w:pPr>
        <w:pStyle w:val="a6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17 МАРТА</w:t>
      </w:r>
      <w:r>
        <w:t xml:space="preserve"> </w:t>
      </w:r>
    </w:p>
    <w:p w:rsidR="007210AC" w:rsidRDefault="007210AC" w:rsidP="007210AC">
      <w:pPr>
        <w:pStyle w:val="a6"/>
        <w:spacing w:before="0" w:beforeAutospacing="0" w:after="0" w:afterAutospacing="0"/>
        <w:jc w:val="center"/>
      </w:pPr>
      <w:r>
        <w:t> 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Страховые взносы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31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взносов по травматизму;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34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взносов по травматизму страхователями, применяющими АУСН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jc w:val="center"/>
      </w:pPr>
      <w:r>
        <w:rPr>
          <w:rFonts w:ascii="Arial" w:hAnsi="Arial" w:cs="Arial"/>
          <w:b/>
          <w:bCs/>
        </w:rPr>
        <w:t>20 МАРТА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НДС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55" w:history="1">
              <w:r w:rsidRPr="007210AC">
                <w:rPr>
                  <w:rStyle w:val="a8"/>
                  <w:szCs w:val="19"/>
                </w:rPr>
                <w:t>уведомление</w:t>
              </w:r>
            </w:hyperlink>
            <w:r w:rsidRPr="007210AC">
              <w:rPr>
                <w:szCs w:val="19"/>
              </w:rPr>
              <w:t xml:space="preserve"> об использовании права на освобождение;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62" w:history="1">
              <w:r w:rsidRPr="007210AC">
                <w:rPr>
                  <w:rStyle w:val="a8"/>
                  <w:szCs w:val="19"/>
                </w:rPr>
                <w:t>уведомление</w:t>
              </w:r>
            </w:hyperlink>
            <w:r w:rsidRPr="007210AC">
              <w:rPr>
                <w:szCs w:val="19"/>
              </w:rPr>
              <w:t xml:space="preserve"> о продлении освобождения или об отказе от него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Косвенные налоги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71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налога;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77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(при импорте товаров на территорию РФ с территории государств - членов ЕАЭС);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84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(при принятии на учет импортированных товаров резидентами СЭЗ)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Контролируемые иностранные компании и контролирующие лица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90" w:history="1">
              <w:r w:rsidRPr="007210AC">
                <w:rPr>
                  <w:rStyle w:val="a8"/>
                  <w:szCs w:val="19"/>
                </w:rPr>
                <w:t>уведомление</w:t>
              </w:r>
            </w:hyperlink>
            <w:r w:rsidRPr="007210AC">
              <w:rPr>
                <w:szCs w:val="19"/>
              </w:rPr>
              <w:t xml:space="preserve"> о контролируемых иностранных компаниях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195" w:history="1">
              <w:r w:rsidRPr="007210AC">
                <w:rPr>
                  <w:rStyle w:val="a8"/>
                  <w:szCs w:val="19"/>
                </w:rPr>
                <w:t>документы</w:t>
              </w:r>
            </w:hyperlink>
            <w:r w:rsidRPr="007210AC">
              <w:rPr>
                <w:szCs w:val="19"/>
              </w:rPr>
              <w:t xml:space="preserve"> для освобождения от применения ст. 25.15 НК РФ в отношении прибыли КИК за 2024 г.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  </w:t>
      </w:r>
    </w:p>
    <w:p w:rsidR="007210AC" w:rsidRDefault="007210AC" w:rsidP="007210AC">
      <w:pPr>
        <w:pStyle w:val="a6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24 МАРТА</w:t>
      </w:r>
      <w:r>
        <w:t xml:space="preserve"> 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Производственный экологический контроль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207" w:history="1">
              <w:r w:rsidRPr="007210AC">
                <w:rPr>
                  <w:rStyle w:val="a8"/>
                  <w:szCs w:val="19"/>
                </w:rPr>
                <w:t>отчет</w:t>
              </w:r>
            </w:hyperlink>
            <w:r w:rsidRPr="007210AC">
              <w:rPr>
                <w:szCs w:val="19"/>
              </w:rPr>
              <w:t xml:space="preserve"> об организации и о результатах осуществления производственного экологического контроля за 2024 г.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 МАРТА</w:t>
      </w:r>
    </w:p>
    <w:p w:rsidR="007210AC" w:rsidRDefault="007210AC" w:rsidP="007210AC">
      <w:pPr>
        <w:pStyle w:val="a6"/>
        <w:spacing w:before="0" w:beforeAutospacing="0" w:after="0" w:afterAutospacing="0" w:line="240" w:lineRule="atLeast"/>
        <w:jc w:val="center"/>
      </w:pP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>
              <w:t xml:space="preserve">   </w:t>
            </w:r>
            <w:r w:rsidRPr="007210AC">
              <w:rPr>
                <w:szCs w:val="19"/>
              </w:rPr>
              <w:t xml:space="preserve">ЕНП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260" w:history="1">
              <w:r w:rsidRPr="007210AC">
                <w:rPr>
                  <w:rStyle w:val="a8"/>
                  <w:szCs w:val="19"/>
                </w:rPr>
                <w:t>уведомления</w:t>
              </w:r>
            </w:hyperlink>
            <w:r w:rsidRPr="007210AC">
              <w:rPr>
                <w:szCs w:val="19"/>
              </w:rPr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Страховые взносы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267" w:history="1">
              <w:r w:rsidRPr="007210AC">
                <w:rPr>
                  <w:rStyle w:val="a8"/>
                  <w:szCs w:val="19"/>
                </w:rPr>
                <w:t>персонифицированные</w:t>
              </w:r>
            </w:hyperlink>
            <w:r w:rsidRPr="007210AC">
              <w:rPr>
                <w:szCs w:val="19"/>
              </w:rPr>
              <w:t xml:space="preserve"> сведения о физических лицах;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274" w:history="1">
              <w:r w:rsidRPr="007210AC">
                <w:rPr>
                  <w:rStyle w:val="a8"/>
                  <w:szCs w:val="19"/>
                </w:rPr>
                <w:t>сведения</w:t>
              </w:r>
            </w:hyperlink>
            <w:r w:rsidRPr="007210AC">
              <w:rPr>
                <w:szCs w:val="19"/>
              </w:rPr>
              <w:t xml:space="preserve"> о трудовой (иной) деятельности;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281" w:history="1">
              <w:r w:rsidRPr="007210AC">
                <w:rPr>
                  <w:rStyle w:val="a8"/>
                  <w:szCs w:val="19"/>
                </w:rPr>
                <w:t>сведения</w:t>
              </w:r>
            </w:hyperlink>
            <w:r w:rsidRPr="007210AC">
              <w:rPr>
                <w:szCs w:val="19"/>
              </w:rPr>
              <w:t xml:space="preserve"> о заработной плате и условиях осуществления деятельности работников государственных (муниципальных) учреждений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Налог на прибыль организаций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287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296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за 2 месяца (январь - февраль);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05" w:history="1">
              <w:r w:rsidRPr="007210AC">
                <w:rPr>
                  <w:rStyle w:val="a8"/>
                  <w:szCs w:val="19"/>
                </w:rPr>
                <w:t>налоговый</w:t>
              </w:r>
            </w:hyperlink>
            <w:r w:rsidRPr="007210AC">
              <w:rPr>
                <w:szCs w:val="19"/>
              </w:rPr>
              <w:t xml:space="preserve"> расчет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11" w:history="1">
              <w:r w:rsidRPr="007210AC">
                <w:rPr>
                  <w:rStyle w:val="a8"/>
                  <w:szCs w:val="19"/>
                </w:rPr>
                <w:t>налоговый</w:t>
              </w:r>
            </w:hyperlink>
            <w:r w:rsidRPr="007210AC">
              <w:rPr>
                <w:szCs w:val="19"/>
              </w:rPr>
              <w:t xml:space="preserve"> расчет за 2 месяца (январь - февраль)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Контролируемые иностранные компании и контролирующие лица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18" w:history="1">
              <w:r w:rsidRPr="007210AC">
                <w:rPr>
                  <w:rStyle w:val="a8"/>
                  <w:szCs w:val="19"/>
                </w:rPr>
                <w:t>документы</w:t>
              </w:r>
            </w:hyperlink>
            <w:r w:rsidRPr="007210AC">
              <w:rPr>
                <w:szCs w:val="19"/>
              </w:rPr>
              <w:t xml:space="preserve"> для подтверждения размера прибыли (убытка) КИК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Иностранным организациям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24" w:history="1">
              <w:r w:rsidRPr="007210AC">
                <w:rPr>
                  <w:rStyle w:val="a8"/>
                  <w:szCs w:val="19"/>
                </w:rPr>
                <w:t>годовой</w:t>
              </w:r>
            </w:hyperlink>
            <w:r w:rsidRPr="007210AC">
              <w:rPr>
                <w:szCs w:val="19"/>
              </w:rPr>
              <w:t xml:space="preserve"> отчет по налогу на прибыль о деятельности в РФ за 2024 г.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УСН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31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за 2024 г. представляется организациями;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36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в связи с прекращением предпринимательской деятельности по УСН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АУСН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42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налога;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45" w:history="1">
              <w:r w:rsidRPr="007210AC">
                <w:rPr>
                  <w:rStyle w:val="a8"/>
                  <w:szCs w:val="19"/>
                </w:rPr>
                <w:t>представление</w:t>
              </w:r>
            </w:hyperlink>
            <w:r w:rsidRPr="007210AC">
              <w:rPr>
                <w:szCs w:val="19"/>
              </w:rPr>
              <w:t xml:space="preserve"> сведений налоговыми агентами о суммах и видах выплаченных доходов физическим лицам;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52" w:history="1">
              <w:r w:rsidRPr="007210AC">
                <w:rPr>
                  <w:rStyle w:val="a8"/>
                  <w:szCs w:val="19"/>
                </w:rPr>
                <w:t>представление</w:t>
              </w:r>
            </w:hyperlink>
            <w:r w:rsidRPr="007210AC">
              <w:rPr>
                <w:szCs w:val="19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и видах выплаченных доходов физическим лицам;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58" w:history="1">
              <w:r w:rsidRPr="007210AC">
                <w:rPr>
                  <w:rStyle w:val="a8"/>
                  <w:szCs w:val="19"/>
                </w:rPr>
                <w:t>представление</w:t>
              </w:r>
            </w:hyperlink>
            <w:r w:rsidRPr="007210AC">
              <w:rPr>
                <w:szCs w:val="19"/>
              </w:rPr>
              <w:t xml:space="preserve"> информации плательщиками страховых взносов о суммах выплат и иных вознаграждений, подлежащих и не подлежащих обложению страховыми взносами;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62" w:history="1">
              <w:r w:rsidRPr="007210AC">
                <w:rPr>
                  <w:rStyle w:val="a8"/>
                  <w:szCs w:val="19"/>
                </w:rPr>
                <w:t>представление</w:t>
              </w:r>
            </w:hyperlink>
            <w:r w:rsidRPr="007210AC">
              <w:rPr>
                <w:szCs w:val="19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выплат и иных вознаграждений, подлежащих и не подлежащих обложению страховыми взносами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Сельскохозяйственным товаропроизводителям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67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по ЕСХН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72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в связи с прекращением предпринимательской деятельности по ЕСХН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Пользователям недр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78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по НДПИ;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383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по НДД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уведомление о решении признания скважины непродуктивной по налогу на прибыль организаций за </w:t>
            </w:r>
            <w:hyperlink w:anchor="p388" w:history="1">
              <w:r w:rsidRPr="007210AC">
                <w:rPr>
                  <w:rStyle w:val="a8"/>
                  <w:szCs w:val="19"/>
                </w:rPr>
                <w:t>2024</w:t>
              </w:r>
            </w:hyperlink>
            <w:r w:rsidRPr="007210AC">
              <w:rPr>
                <w:szCs w:val="19"/>
              </w:rPr>
              <w:t xml:space="preserve"> г., за </w:t>
            </w:r>
            <w:hyperlink w:anchor="p391" w:history="1">
              <w:r w:rsidRPr="007210AC">
                <w:rPr>
                  <w:rStyle w:val="a8"/>
                  <w:szCs w:val="19"/>
                </w:rPr>
                <w:t>февраль</w:t>
              </w:r>
            </w:hyperlink>
            <w:r w:rsidRPr="007210AC">
              <w:rPr>
                <w:szCs w:val="19"/>
              </w:rPr>
              <w:t xml:space="preserve">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Участникам ЕГАИС и другим плательщикам акцизов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декларация по акцизам за </w:t>
            </w:r>
            <w:hyperlink w:anchor="p395" w:history="1">
              <w:r w:rsidRPr="007210AC">
                <w:rPr>
                  <w:rStyle w:val="a8"/>
                  <w:szCs w:val="19"/>
                </w:rPr>
                <w:t>февраль</w:t>
              </w:r>
            </w:hyperlink>
            <w:r w:rsidRPr="007210AC">
              <w:rPr>
                <w:szCs w:val="19"/>
              </w:rPr>
              <w:t xml:space="preserve"> 2025 г., </w:t>
            </w:r>
            <w:hyperlink w:anchor="p404" w:history="1">
              <w:r w:rsidRPr="007210AC">
                <w:rPr>
                  <w:rStyle w:val="a8"/>
                  <w:szCs w:val="19"/>
                </w:rPr>
                <w:t>декабрь</w:t>
              </w:r>
            </w:hyperlink>
            <w:r w:rsidRPr="007210AC">
              <w:rPr>
                <w:szCs w:val="19"/>
              </w:rPr>
              <w:t xml:space="preserve"> 2024 г., </w:t>
            </w:r>
            <w:hyperlink w:anchor="p410" w:history="1">
              <w:r w:rsidRPr="007210AC">
                <w:rPr>
                  <w:rStyle w:val="a8"/>
                  <w:szCs w:val="19"/>
                </w:rPr>
                <w:t>сентябрь</w:t>
              </w:r>
            </w:hyperlink>
            <w:r w:rsidRPr="007210AC">
              <w:rPr>
                <w:szCs w:val="19"/>
              </w:rPr>
              <w:t xml:space="preserve">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банковская гарантия для освобождения от акциза за </w:t>
            </w:r>
            <w:hyperlink w:anchor="p415" w:history="1">
              <w:r w:rsidRPr="007210AC">
                <w:rPr>
                  <w:rStyle w:val="a8"/>
                  <w:szCs w:val="19"/>
                </w:rPr>
                <w:t>февраль</w:t>
              </w:r>
            </w:hyperlink>
            <w:r w:rsidRPr="007210AC">
              <w:rPr>
                <w:szCs w:val="19"/>
              </w:rPr>
              <w:t xml:space="preserve"> 2025 г., </w:t>
            </w:r>
            <w:hyperlink w:anchor="p418" w:history="1">
              <w:r w:rsidRPr="007210AC">
                <w:rPr>
                  <w:rStyle w:val="a8"/>
                  <w:szCs w:val="19"/>
                </w:rPr>
                <w:t>декабрь</w:t>
              </w:r>
            </w:hyperlink>
            <w:r w:rsidRPr="007210AC">
              <w:rPr>
                <w:szCs w:val="19"/>
              </w:rPr>
              <w:t xml:space="preserve"> 2024 г., </w:t>
            </w:r>
            <w:hyperlink w:anchor="p421" w:history="1">
              <w:r w:rsidRPr="007210AC">
                <w:rPr>
                  <w:rStyle w:val="a8"/>
                  <w:szCs w:val="19"/>
                </w:rPr>
                <w:t>сентябрь</w:t>
              </w:r>
            </w:hyperlink>
            <w:r w:rsidRPr="007210AC">
              <w:rPr>
                <w:szCs w:val="19"/>
              </w:rPr>
              <w:t xml:space="preserve">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424" w:history="1">
              <w:r w:rsidRPr="007210AC">
                <w:rPr>
                  <w:rStyle w:val="a8"/>
                  <w:szCs w:val="19"/>
                </w:rPr>
                <w:t>декларация</w:t>
              </w:r>
            </w:hyperlink>
            <w:r w:rsidRPr="007210AC">
              <w:rPr>
                <w:szCs w:val="19"/>
              </w:rPr>
              <w:t xml:space="preserve"> по нефтяному сырью;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429" w:history="1">
              <w:r w:rsidRPr="007210AC">
                <w:rPr>
                  <w:rStyle w:val="a8"/>
                  <w:szCs w:val="19"/>
                </w:rPr>
                <w:t>расчет</w:t>
              </w:r>
            </w:hyperlink>
            <w:r w:rsidRPr="007210AC">
              <w:rPr>
                <w:szCs w:val="19"/>
              </w:rPr>
              <w:t xml:space="preserve"> отношения суммы значений показателей </w:t>
            </w:r>
            <w:proofErr w:type="gramStart"/>
            <w:r w:rsidRPr="007210AC">
              <w:rPr>
                <w:szCs w:val="19"/>
              </w:rPr>
              <w:t>V</w:t>
            </w:r>
            <w:proofErr w:type="gramEnd"/>
            <w:r w:rsidRPr="007210AC">
              <w:rPr>
                <w:szCs w:val="12"/>
                <w:vertAlign w:val="subscript"/>
              </w:rPr>
              <w:t>ПБ_ВР</w:t>
            </w:r>
            <w:r w:rsidRPr="007210AC">
              <w:rPr>
                <w:szCs w:val="19"/>
              </w:rPr>
              <w:t>, V</w:t>
            </w:r>
            <w:r w:rsidRPr="007210AC">
              <w:rPr>
                <w:szCs w:val="12"/>
                <w:vertAlign w:val="subscript"/>
              </w:rPr>
              <w:t>АБ</w:t>
            </w:r>
            <w:r w:rsidRPr="007210AC">
              <w:rPr>
                <w:szCs w:val="19"/>
              </w:rPr>
              <w:t xml:space="preserve"> и V</w:t>
            </w:r>
            <w:r w:rsidRPr="007210AC">
              <w:rPr>
                <w:szCs w:val="12"/>
                <w:vertAlign w:val="subscript"/>
              </w:rPr>
              <w:t>ДТ</w:t>
            </w:r>
            <w:r w:rsidRPr="007210AC">
              <w:rPr>
                <w:szCs w:val="19"/>
              </w:rPr>
              <w:t xml:space="preserve"> к сумме значений показателей V</w:t>
            </w:r>
            <w:r w:rsidRPr="007210AC">
              <w:rPr>
                <w:szCs w:val="12"/>
                <w:vertAlign w:val="subscript"/>
              </w:rPr>
              <w:t>СВ</w:t>
            </w:r>
            <w:r w:rsidRPr="007210AC">
              <w:rPr>
                <w:szCs w:val="19"/>
              </w:rPr>
              <w:t xml:space="preserve"> и V</w:t>
            </w:r>
            <w:r w:rsidRPr="007210AC">
              <w:rPr>
                <w:szCs w:val="12"/>
                <w:vertAlign w:val="subscript"/>
              </w:rPr>
              <w:t>ПБ</w:t>
            </w:r>
            <w:r w:rsidRPr="007210AC">
              <w:rPr>
                <w:szCs w:val="19"/>
              </w:rPr>
              <w:t xml:space="preserve"> по группе компаний по переработке нефтяного сырья;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434" w:history="1">
              <w:r w:rsidRPr="007210AC">
                <w:rPr>
                  <w:rStyle w:val="a8"/>
                  <w:szCs w:val="19"/>
                </w:rPr>
                <w:t>уведомление</w:t>
              </w:r>
            </w:hyperlink>
            <w:r w:rsidRPr="007210AC">
              <w:rPr>
                <w:szCs w:val="19"/>
              </w:rPr>
              <w:t xml:space="preserve"> об обстоятельствах, влекущих изменение сведений, указанных в свидетельстве по нефтяному сырью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7210AC" w:rsidRDefault="007210AC" w:rsidP="007210AC">
      <w:pPr>
        <w:pStyle w:val="a6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28 МАРТА</w:t>
      </w:r>
      <w:r>
        <w:t xml:space="preserve"> </w:t>
      </w:r>
    </w:p>
    <w:p w:rsidR="007210AC" w:rsidRDefault="007210AC" w:rsidP="007210AC">
      <w:pPr>
        <w:spacing w:line="240" w:lineRule="atLeast"/>
      </w:pPr>
      <w:r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Налог на прибыль организаций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486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489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недоимки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493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третьего аванса в I квартале;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497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ежемесячного аванса за 2 месяца (январь - февраль);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01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аванса вновь созданными организациями при превышении выручки 5 </w:t>
            </w:r>
            <w:proofErr w:type="spellStart"/>
            <w:proofErr w:type="gramStart"/>
            <w:r w:rsidRPr="007210AC">
              <w:rPr>
                <w:szCs w:val="19"/>
              </w:rPr>
              <w:t>млн</w:t>
            </w:r>
            <w:proofErr w:type="spellEnd"/>
            <w:proofErr w:type="gramEnd"/>
            <w:r w:rsidRPr="007210AC">
              <w:rPr>
                <w:szCs w:val="19"/>
              </w:rPr>
              <w:t xml:space="preserve"> руб.;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04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налога по полученным дивидендам и процентам по государственным и муниципальным ценным бумагам;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08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налога с доходов по государственным и муниципальным ценным бумагам;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12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налога по выплаченным денежным средствам, иному доходу иностранной организации;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16" w:history="1">
              <w:r w:rsidRPr="007210AC">
                <w:rPr>
                  <w:rStyle w:val="a8"/>
                  <w:szCs w:val="19"/>
                </w:rPr>
                <w:t>расчет</w:t>
              </w:r>
            </w:hyperlink>
            <w:r w:rsidRPr="007210AC">
              <w:rPr>
                <w:szCs w:val="19"/>
              </w:rPr>
              <w:t xml:space="preserve"> доли доходов от пассивной деятельности организаций, зарегистрированных на территории Южно-Курильского, Курильского или </w:t>
            </w:r>
            <w:proofErr w:type="spellStart"/>
            <w:r w:rsidRPr="007210AC">
              <w:rPr>
                <w:szCs w:val="19"/>
              </w:rPr>
              <w:t>Северо-Курильского</w:t>
            </w:r>
            <w:proofErr w:type="spellEnd"/>
            <w:r w:rsidRPr="007210AC">
              <w:rPr>
                <w:szCs w:val="19"/>
              </w:rPr>
              <w:t xml:space="preserve"> городского округа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Страховые взносы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22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взносов по пенсионному, социальному, медицинскому страхованию;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26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дополнительных взносов на накопительную пенсию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НДФЛ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30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НДФЛ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НДС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37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1/3 НДС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УСН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44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налога организациями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48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налога в связи с прекращением предпринимательской деятельности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Сельскохозяйственным товаропроизводителям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53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ЕСХН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57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ЕСХН в связи с прекращением предпринимательской деятельности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Пользователям недр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62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НДПИ;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66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НДД за 2024 г.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Налог на профессиональный доход (НПД)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71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налога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Участникам ЕГАИС и другим плательщикам акцизов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76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авансового платежа акциза по алкогольной и (или) спиртосодержащей продукции;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80" w:history="1">
              <w:r w:rsidRPr="007210AC">
                <w:rPr>
                  <w:rStyle w:val="a8"/>
                  <w:szCs w:val="19"/>
                </w:rPr>
                <w:t>извещение</w:t>
              </w:r>
            </w:hyperlink>
            <w:r w:rsidRPr="007210AC">
              <w:rPr>
                <w:szCs w:val="19"/>
              </w:rPr>
              <w:t xml:space="preserve"> об уплате авансового платежа акциза;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588" w:history="1">
              <w:r w:rsidRPr="007210AC">
                <w:rPr>
                  <w:rStyle w:val="a8"/>
                  <w:szCs w:val="19"/>
                </w:rPr>
                <w:t>извещение</w:t>
              </w:r>
            </w:hyperlink>
            <w:r w:rsidRPr="007210AC">
              <w:rPr>
                <w:szCs w:val="19"/>
              </w:rPr>
              <w:t xml:space="preserve"> об освобождении от уплаты авансового платежа акциза;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уплата акцизов за </w:t>
            </w:r>
            <w:hyperlink w:anchor="p594" w:history="1">
              <w:r w:rsidRPr="007210AC">
                <w:rPr>
                  <w:rStyle w:val="a8"/>
                  <w:szCs w:val="19"/>
                </w:rPr>
                <w:t>февраль</w:t>
              </w:r>
            </w:hyperlink>
            <w:r w:rsidRPr="007210AC">
              <w:rPr>
                <w:szCs w:val="19"/>
              </w:rPr>
              <w:t xml:space="preserve"> 2025 г., </w:t>
            </w:r>
            <w:hyperlink w:anchor="p599" w:history="1">
              <w:r w:rsidRPr="007210AC">
                <w:rPr>
                  <w:rStyle w:val="a8"/>
                  <w:szCs w:val="19"/>
                </w:rPr>
                <w:t>декабрь</w:t>
              </w:r>
            </w:hyperlink>
            <w:r w:rsidRPr="007210AC">
              <w:rPr>
                <w:szCs w:val="19"/>
              </w:rPr>
              <w:t xml:space="preserve"> 2024 г., </w:t>
            </w:r>
            <w:hyperlink w:anchor="p603" w:history="1">
              <w:r w:rsidRPr="007210AC">
                <w:rPr>
                  <w:rStyle w:val="a8"/>
                  <w:szCs w:val="19"/>
                </w:rPr>
                <w:t>сентябрь</w:t>
              </w:r>
            </w:hyperlink>
            <w:r w:rsidRPr="007210AC">
              <w:rPr>
                <w:szCs w:val="19"/>
              </w:rPr>
              <w:t xml:space="preserve">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607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акциза по нефтяному сырью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Иностранным организациям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w:anchor="p612" w:history="1">
              <w:r w:rsidRPr="007210AC">
                <w:rPr>
                  <w:rStyle w:val="a8"/>
                  <w:szCs w:val="19"/>
                </w:rPr>
                <w:t>сообщение</w:t>
              </w:r>
            </w:hyperlink>
            <w:r w:rsidRPr="007210AC">
              <w:rPr>
                <w:szCs w:val="19"/>
              </w:rPr>
              <w:t xml:space="preserve"> об участниках иностранной организации (иностранной структуры без образования юридического лица) и о порядке косвенного участия в иностранной организации (иностранной структуре без образования юридического лица) за 2024 г. </w:t>
            </w:r>
          </w:p>
        </w:tc>
      </w:tr>
    </w:tbl>
    <w:p w:rsidR="007210AC" w:rsidRDefault="007210AC" w:rsidP="007210AC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7210AC" w:rsidRDefault="007210AC" w:rsidP="007210AC">
      <w:pPr>
        <w:pStyle w:val="a6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31 МАРТА</w:t>
      </w:r>
      <w:r>
        <w:t xml:space="preserve"> </w:t>
      </w:r>
    </w:p>
    <w:p w:rsidR="007210AC" w:rsidRDefault="007210AC" w:rsidP="007210AC">
      <w:pPr>
        <w:spacing w:line="240" w:lineRule="atLeast"/>
      </w:pPr>
      <w:r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953"/>
      </w:tblGrid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Годовая бухгалтерская (финансовая) отчетность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r:id="rId6" w:history="1">
              <w:r w:rsidRPr="007210AC">
                <w:rPr>
                  <w:rStyle w:val="a8"/>
                  <w:szCs w:val="19"/>
                </w:rPr>
                <w:t>обязательный</w:t>
              </w:r>
            </w:hyperlink>
            <w:r w:rsidRPr="007210AC">
              <w:rPr>
                <w:szCs w:val="19"/>
              </w:rPr>
              <w:t xml:space="preserve"> экземпляр годовой бухгалтерской (финансовой) отчетности и аудиторское заключение за 2024 г.; </w:t>
            </w:r>
          </w:p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r:id="rId7" w:history="1">
              <w:r w:rsidRPr="007210AC">
                <w:rPr>
                  <w:rStyle w:val="a8"/>
                  <w:szCs w:val="19"/>
                </w:rPr>
                <w:t>годовая</w:t>
              </w:r>
            </w:hyperlink>
            <w:r w:rsidRPr="007210AC">
              <w:rPr>
                <w:szCs w:val="19"/>
              </w:rPr>
              <w:t xml:space="preserve"> бухгалтерская (финансовая) отчетность за 2024 г.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Пользователям недр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r:id="rId8" w:history="1">
              <w:r w:rsidRPr="007210AC">
                <w:rPr>
                  <w:rStyle w:val="a8"/>
                  <w:szCs w:val="19"/>
                </w:rPr>
                <w:t>уведомление</w:t>
              </w:r>
            </w:hyperlink>
            <w:r w:rsidRPr="007210AC">
              <w:rPr>
                <w:szCs w:val="19"/>
              </w:rPr>
              <w:t xml:space="preserve"> об освобождении от исполнения обязанностей налогоплательщика по НДД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Негативное воздействие на окружающую среду (НВОС)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r:id="rId9" w:history="1">
              <w:r w:rsidRPr="007210AC">
                <w:rPr>
                  <w:rStyle w:val="a8"/>
                  <w:szCs w:val="19"/>
                </w:rPr>
                <w:t>отчет</w:t>
              </w:r>
            </w:hyperlink>
            <w:r w:rsidRPr="007210AC">
              <w:rPr>
                <w:szCs w:val="19"/>
              </w:rPr>
              <w:t xml:space="preserve"> по НВОС </w:t>
            </w:r>
          </w:p>
        </w:tc>
      </w:tr>
      <w:tr w:rsidR="007210AC" w:rsidRPr="007210AC" w:rsidTr="007210AC">
        <w:tc>
          <w:tcPr>
            <w:tcW w:w="4387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ПСН </w:t>
            </w:r>
          </w:p>
        </w:tc>
        <w:tc>
          <w:tcPr>
            <w:tcW w:w="5953" w:type="dxa"/>
            <w:hideMark/>
          </w:tcPr>
          <w:p w:rsidR="007210AC" w:rsidRPr="007210AC" w:rsidRDefault="007210AC">
            <w:pPr>
              <w:pStyle w:val="a6"/>
              <w:spacing w:before="0" w:beforeAutospacing="0" w:after="0" w:afterAutospacing="0" w:line="240" w:lineRule="atLeast"/>
              <w:rPr>
                <w:szCs w:val="19"/>
              </w:rPr>
            </w:pPr>
            <w:r w:rsidRPr="007210AC">
              <w:rPr>
                <w:szCs w:val="19"/>
              </w:rPr>
              <w:t xml:space="preserve">- </w:t>
            </w:r>
            <w:hyperlink r:id="rId10" w:history="1">
              <w:r w:rsidRPr="007210AC">
                <w:rPr>
                  <w:rStyle w:val="a8"/>
                  <w:szCs w:val="19"/>
                </w:rPr>
                <w:t>уплата</w:t>
              </w:r>
            </w:hyperlink>
            <w:r w:rsidRPr="007210AC">
              <w:rPr>
                <w:szCs w:val="19"/>
              </w:rPr>
              <w:t xml:space="preserve"> налога </w:t>
            </w:r>
          </w:p>
        </w:tc>
      </w:tr>
    </w:tbl>
    <w:p w:rsidR="007210AC" w:rsidRPr="00BD3AD8" w:rsidRDefault="007210AC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sectPr w:rsidR="007210AC" w:rsidRPr="00BD3AD8" w:rsidSect="00BC1112">
      <w:pgSz w:w="11905" w:h="16838"/>
      <w:pgMar w:top="709" w:right="423" w:bottom="426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3712C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B1B42"/>
    <w:rsid w:val="000C09EB"/>
    <w:rsid w:val="000C28CB"/>
    <w:rsid w:val="000C477F"/>
    <w:rsid w:val="000C5B59"/>
    <w:rsid w:val="000D23A4"/>
    <w:rsid w:val="000E4D8F"/>
    <w:rsid w:val="000F667A"/>
    <w:rsid w:val="000F6BBB"/>
    <w:rsid w:val="00101A1A"/>
    <w:rsid w:val="001068DD"/>
    <w:rsid w:val="00110366"/>
    <w:rsid w:val="001106E6"/>
    <w:rsid w:val="00113BBB"/>
    <w:rsid w:val="00123732"/>
    <w:rsid w:val="001247AF"/>
    <w:rsid w:val="001433D5"/>
    <w:rsid w:val="001445B2"/>
    <w:rsid w:val="00161A16"/>
    <w:rsid w:val="00167764"/>
    <w:rsid w:val="00176F88"/>
    <w:rsid w:val="001771A8"/>
    <w:rsid w:val="001807AD"/>
    <w:rsid w:val="00182FE9"/>
    <w:rsid w:val="001830F0"/>
    <w:rsid w:val="0019773A"/>
    <w:rsid w:val="00197F32"/>
    <w:rsid w:val="001A4716"/>
    <w:rsid w:val="001A5F3A"/>
    <w:rsid w:val="001B1ABD"/>
    <w:rsid w:val="001C278D"/>
    <w:rsid w:val="001C4842"/>
    <w:rsid w:val="001D76D5"/>
    <w:rsid w:val="001E18FC"/>
    <w:rsid w:val="001E6D76"/>
    <w:rsid w:val="001F037E"/>
    <w:rsid w:val="00201690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2040B"/>
    <w:rsid w:val="00323FF1"/>
    <w:rsid w:val="00333FDE"/>
    <w:rsid w:val="00356941"/>
    <w:rsid w:val="00360357"/>
    <w:rsid w:val="00370E47"/>
    <w:rsid w:val="0037156F"/>
    <w:rsid w:val="00373A55"/>
    <w:rsid w:val="0037672C"/>
    <w:rsid w:val="00376934"/>
    <w:rsid w:val="00380FF1"/>
    <w:rsid w:val="003A5F4E"/>
    <w:rsid w:val="003B073A"/>
    <w:rsid w:val="003C597E"/>
    <w:rsid w:val="003C6F0E"/>
    <w:rsid w:val="003D0AE6"/>
    <w:rsid w:val="003D57C9"/>
    <w:rsid w:val="003E72B0"/>
    <w:rsid w:val="003E7BB6"/>
    <w:rsid w:val="00403F2E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8750B"/>
    <w:rsid w:val="00493068"/>
    <w:rsid w:val="00496377"/>
    <w:rsid w:val="004A2181"/>
    <w:rsid w:val="004A4130"/>
    <w:rsid w:val="004B18EC"/>
    <w:rsid w:val="004B2D97"/>
    <w:rsid w:val="004B3D5C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68D9"/>
    <w:rsid w:val="00517903"/>
    <w:rsid w:val="005237D4"/>
    <w:rsid w:val="0052540B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2AD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714B"/>
    <w:rsid w:val="006F0C89"/>
    <w:rsid w:val="006F1560"/>
    <w:rsid w:val="006F5CDA"/>
    <w:rsid w:val="006F6919"/>
    <w:rsid w:val="0070102A"/>
    <w:rsid w:val="00710B90"/>
    <w:rsid w:val="00710D62"/>
    <w:rsid w:val="00711C8A"/>
    <w:rsid w:val="0071421F"/>
    <w:rsid w:val="00715E06"/>
    <w:rsid w:val="00717E64"/>
    <w:rsid w:val="007210AC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25466"/>
    <w:rsid w:val="00830076"/>
    <w:rsid w:val="0085224C"/>
    <w:rsid w:val="0085413C"/>
    <w:rsid w:val="00856502"/>
    <w:rsid w:val="0086486A"/>
    <w:rsid w:val="00883D8E"/>
    <w:rsid w:val="008860FB"/>
    <w:rsid w:val="008A3FA0"/>
    <w:rsid w:val="008A4E05"/>
    <w:rsid w:val="008A6BE1"/>
    <w:rsid w:val="008A7825"/>
    <w:rsid w:val="008B471F"/>
    <w:rsid w:val="008B5F0A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02C2"/>
    <w:rsid w:val="00931309"/>
    <w:rsid w:val="0093206D"/>
    <w:rsid w:val="00945B22"/>
    <w:rsid w:val="00946004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3C1D"/>
    <w:rsid w:val="009E5218"/>
    <w:rsid w:val="009F18E9"/>
    <w:rsid w:val="009F23E9"/>
    <w:rsid w:val="00A00BC9"/>
    <w:rsid w:val="00A311B3"/>
    <w:rsid w:val="00A32847"/>
    <w:rsid w:val="00A4027B"/>
    <w:rsid w:val="00A44136"/>
    <w:rsid w:val="00A55652"/>
    <w:rsid w:val="00A57D9B"/>
    <w:rsid w:val="00A645B8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961DA"/>
    <w:rsid w:val="00B97AA9"/>
    <w:rsid w:val="00BA1ACD"/>
    <w:rsid w:val="00BB25A6"/>
    <w:rsid w:val="00BC0BB7"/>
    <w:rsid w:val="00BC1112"/>
    <w:rsid w:val="00BC5AEB"/>
    <w:rsid w:val="00BD3AD8"/>
    <w:rsid w:val="00BD7616"/>
    <w:rsid w:val="00BE5416"/>
    <w:rsid w:val="00BF30A2"/>
    <w:rsid w:val="00BF408E"/>
    <w:rsid w:val="00C0792A"/>
    <w:rsid w:val="00C10795"/>
    <w:rsid w:val="00C1552C"/>
    <w:rsid w:val="00C20B5D"/>
    <w:rsid w:val="00C21618"/>
    <w:rsid w:val="00C32F90"/>
    <w:rsid w:val="00C3379E"/>
    <w:rsid w:val="00C33C67"/>
    <w:rsid w:val="00C348A9"/>
    <w:rsid w:val="00C37BCC"/>
    <w:rsid w:val="00C4016E"/>
    <w:rsid w:val="00C52642"/>
    <w:rsid w:val="00C558B2"/>
    <w:rsid w:val="00C61F85"/>
    <w:rsid w:val="00C66BD7"/>
    <w:rsid w:val="00C66C60"/>
    <w:rsid w:val="00C86641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3C27"/>
    <w:rsid w:val="00D16A7D"/>
    <w:rsid w:val="00D20915"/>
    <w:rsid w:val="00D37523"/>
    <w:rsid w:val="00D438EF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272E6"/>
    <w:rsid w:val="00E3140F"/>
    <w:rsid w:val="00E347B7"/>
    <w:rsid w:val="00E3570A"/>
    <w:rsid w:val="00E50F0C"/>
    <w:rsid w:val="00E5658F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264&amp;dst=101442&amp;field=134&amp;date=13.02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2264&amp;dst=101439&amp;field=134&amp;date=13.02.20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2264&amp;dst=101437&amp;field=134&amp;date=13.02.20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2264&amp;dst=101448&amp;field=134&amp;date=13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264&amp;dst=101445&amp;field=134&amp;date=13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FFEBE-544B-4319-8FB2-CA7B5210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2025-02-13T08:41:00Z</cp:lastPrinted>
  <dcterms:created xsi:type="dcterms:W3CDTF">2025-02-13T08:42:00Z</dcterms:created>
  <dcterms:modified xsi:type="dcterms:W3CDTF">2025-02-13T08:42:00Z</dcterms:modified>
</cp:coreProperties>
</file>