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74" w:rsidRDefault="00C67474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AF0335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8E">
        <w:rPr>
          <w:rFonts w:ascii="Times New Roman" w:hAnsi="Times New Roman" w:cs="Times New Roman"/>
          <w:b/>
          <w:sz w:val="24"/>
          <w:szCs w:val="24"/>
        </w:rPr>
        <w:t>2022</w:t>
      </w:r>
    </w:p>
    <w:p w:rsidR="009D178E" w:rsidRDefault="009D178E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E1" w:rsidRPr="004A36E1" w:rsidRDefault="004A36E1" w:rsidP="004A36E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>ЦБ РФ продли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P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льготный период в СБП для банков еще на два года</w:t>
      </w:r>
    </w:p>
    <w:p w:rsidR="004A36E1" w:rsidRDefault="004A36E1" w:rsidP="004A36E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6E1" w:rsidRDefault="004A36E1" w:rsidP="004A36E1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Совет директоров Центробанка </w:t>
      </w:r>
      <w:hyperlink r:id="rId8" w:history="1">
        <w:r w:rsidRPr="004A36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принял решение</w:t>
        </w:r>
      </w:hyperlink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продлить до 1 июля 2024 года действие нулевых тарифов для банков по переводам между гражданами в Системе быстрых платежей (СБП). Благодаря этому решению кредитные организации смогут поддерживать минимальные тарифы на переводы через СБП, что, в свою очередь, позволит бизнесу активнее использовать СБП для расчетов с клиентами.</w:t>
      </w:r>
    </w:p>
    <w:p w:rsidR="004A36E1" w:rsidRPr="004A36E1" w:rsidRDefault="004A36E1" w:rsidP="004A36E1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Сегодня граждане могут бесплатно переводить через СБП до 100 тыс. рублей в месяц, а при переводах свыше этой суммы комиссия банков не должна превышать 0,5% от перевода (но не более 1,5 тыс. рублей). Максимальный размер одной такой транзакции составляет в настоящий момент 600 тыс. рублей, однако недавно Правительство РФ </w:t>
      </w:r>
      <w:hyperlink r:id="rId9" w:history="1">
        <w:r w:rsidRPr="004A36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поддержало</w:t>
        </w:r>
      </w:hyperlink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инициативу Центробанка об увеличении лимита транзакций в СБП до 1 </w:t>
      </w:r>
      <w:proofErr w:type="spellStart"/>
      <w:proofErr w:type="gramStart"/>
      <w:r w:rsidRPr="004A36E1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A36E1" w:rsidRPr="004A36E1" w:rsidRDefault="004A36E1" w:rsidP="004A36E1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Также напоминаем, что до 1 июля действует </w:t>
      </w:r>
      <w:hyperlink r:id="rId10" w:history="1">
        <w:r w:rsidRPr="004A36E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программа компенсации комиссии</w:t>
        </w:r>
      </w:hyperlink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за использование СБП для МСП.</w:t>
      </w:r>
    </w:p>
    <w:p w:rsidR="004A36E1" w:rsidRDefault="004A36E1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6E1" w:rsidRDefault="004A36E1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6E1" w:rsidRDefault="004A36E1" w:rsidP="004A36E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ФНС рассказали, как определяют подмену трудовых отношений с </w:t>
      </w:r>
      <w:proofErr w:type="spellStart"/>
      <w:r w:rsidRP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самозанятыми</w:t>
      </w:r>
      <w:proofErr w:type="spellEnd"/>
    </w:p>
    <w:p w:rsidR="004A36E1" w:rsidRDefault="004A36E1" w:rsidP="004A36E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36E1" w:rsidRPr="004A36E1" w:rsidRDefault="004A36E1" w:rsidP="004A36E1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Федеральная налоговая служба разослала в региональные управления и межрегиональные инспекции письмо ФНС ЕА-4-15/4674@ от 15.04.2022, где перечислены признаки подмены трудовых отношений с </w:t>
      </w:r>
      <w:proofErr w:type="spellStart"/>
      <w:r w:rsidRPr="004A36E1">
        <w:rPr>
          <w:rFonts w:ascii="Times New Roman" w:hAnsi="Times New Roman" w:cs="Times New Roman"/>
          <w:bCs/>
          <w:sz w:val="24"/>
          <w:szCs w:val="24"/>
        </w:rPr>
        <w:t>самозанятыми</w:t>
      </w:r>
      <w:proofErr w:type="spellEnd"/>
      <w:r w:rsidRPr="004A36E1">
        <w:rPr>
          <w:rFonts w:ascii="Times New Roman" w:hAnsi="Times New Roman" w:cs="Times New Roman"/>
          <w:bCs/>
          <w:sz w:val="24"/>
          <w:szCs w:val="24"/>
        </w:rPr>
        <w:t>, которые будут учитываться при проведении камеральных налоговых проверок.</w:t>
      </w:r>
    </w:p>
    <w:p w:rsidR="004A36E1" w:rsidRPr="004A36E1" w:rsidRDefault="004A36E1" w:rsidP="004A36E1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6E1">
        <w:rPr>
          <w:rFonts w:ascii="Times New Roman" w:hAnsi="Times New Roman" w:cs="Times New Roman"/>
          <w:bCs/>
          <w:sz w:val="24"/>
          <w:szCs w:val="24"/>
        </w:rPr>
        <w:t>При проведении камеральных налоговых проверок, которые касаются переквалификации гражданских правоотношений в трудовые, налоговым органам следует учитывать сложившуюся судебную практику.</w:t>
      </w:r>
      <w:proofErr w:type="gram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В подобных делах суды обращали внимания на следующие доказательства и документально подтвержденные факты: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выполнение работником лично работ определенного рода, а не разового задания заказчика;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отсутствие в договоре конкретного объема работ (значение для сторон имеет сам процесс труда, а не достигнутый результат);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ежемесячная оплата труда в установленном размере;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в течение календарного года размер вознаграждения не меняется;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договор предусматривает подчинение работника внутреннему трудовому распорядку, установлена дисциплинарная ответственность за его несоблюдение;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договоры носят не разовый, а систематический характер и заключаются на год или до окончания календарного года;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договоры возлагают материальную ответственность на фактического исполнителя работ;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из условий договора следует, что его исполнение контролирует работодатель;</w:t>
      </w:r>
    </w:p>
    <w:p w:rsidR="004A36E1" w:rsidRP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после того, как работодатель прекращал им платить, ИП или </w:t>
      </w:r>
      <w:proofErr w:type="spellStart"/>
      <w:r w:rsidRPr="004A36E1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прекращали деятельность и снимались с учета;</w:t>
      </w:r>
    </w:p>
    <w:p w:rsid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ИП или </w:t>
      </w:r>
      <w:proofErr w:type="spellStart"/>
      <w:r w:rsidRPr="004A36E1">
        <w:rPr>
          <w:rFonts w:ascii="Times New Roman" w:hAnsi="Times New Roman" w:cs="Times New Roman"/>
          <w:bCs/>
          <w:sz w:val="24"/>
          <w:szCs w:val="24"/>
        </w:rPr>
        <w:t>самозанятый</w:t>
      </w:r>
      <w:proofErr w:type="spell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исполнял работы инструментами, оборудованием компании, с использованием её материалов и на её территории;</w:t>
      </w:r>
    </w:p>
    <w:p w:rsidR="004A36E1" w:rsidRDefault="004A36E1" w:rsidP="004A36E1">
      <w:pPr>
        <w:pStyle w:val="a4"/>
        <w:numPr>
          <w:ilvl w:val="0"/>
          <w:numId w:val="35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централизованное предоставление отчетности в налоговый орган по телекоммуникационным каналам в один период либо по доверенности сотрудниками компании.</w:t>
      </w:r>
    </w:p>
    <w:p w:rsidR="004A36E1" w:rsidRDefault="004A36E1" w:rsidP="004A36E1">
      <w:p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6E1" w:rsidRDefault="004A36E1" w:rsidP="004A36E1">
      <w:p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6E1" w:rsidRPr="004A36E1" w:rsidRDefault="004A36E1" w:rsidP="004A36E1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Корпорация МСП запустила антикризисный лизинговый продукт для малого бизнеса</w:t>
      </w:r>
    </w:p>
    <w:p w:rsidR="004A36E1" w:rsidRPr="004A36E1" w:rsidRDefault="004A36E1" w:rsidP="004A36E1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6E1" w:rsidRPr="004A36E1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Корпорация МСП (входит в группу ВЭБ</w:t>
      </w:r>
      <w:proofErr w:type="gramStart"/>
      <w:r w:rsidRPr="004A36E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4A36E1">
        <w:rPr>
          <w:rFonts w:ascii="Times New Roman" w:hAnsi="Times New Roman" w:cs="Times New Roman"/>
          <w:bCs/>
          <w:sz w:val="24"/>
          <w:szCs w:val="24"/>
        </w:rPr>
        <w:t>Ф) запустила новый антикризисный лизинговый продукт, который позволяет предпринимателям получить финансирование на более выгодных условиях.</w:t>
      </w:r>
    </w:p>
    <w:p w:rsidR="0032529D" w:rsidRDefault="0032529D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6E1" w:rsidRPr="0032529D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</w:rPr>
        <w:t>Условия программы:</w:t>
      </w:r>
    </w:p>
    <w:p w:rsidR="004A36E1" w:rsidRPr="0032529D" w:rsidRDefault="004A36E1" w:rsidP="0032529D">
      <w:pPr>
        <w:pStyle w:val="a4"/>
        <w:numPr>
          <w:ilvl w:val="0"/>
          <w:numId w:val="36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 xml:space="preserve">Минимальная сумма договора снижена с 2,5 </w:t>
      </w:r>
      <w:proofErr w:type="spellStart"/>
      <w:proofErr w:type="gramStart"/>
      <w:r w:rsidRPr="0032529D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32529D">
        <w:rPr>
          <w:rFonts w:ascii="Times New Roman" w:hAnsi="Times New Roman" w:cs="Times New Roman"/>
          <w:bCs/>
          <w:sz w:val="24"/>
          <w:szCs w:val="24"/>
        </w:rPr>
        <w:t xml:space="preserve"> рублей до 500 тыс. рублей.</w:t>
      </w:r>
    </w:p>
    <w:p w:rsidR="004A36E1" w:rsidRPr="0032529D" w:rsidRDefault="004A36E1" w:rsidP="0032529D">
      <w:pPr>
        <w:pStyle w:val="a4"/>
        <w:numPr>
          <w:ilvl w:val="0"/>
          <w:numId w:val="36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Максимальный срок финансирования увеличен с 60 до 84 месяцев.</w:t>
      </w:r>
    </w:p>
    <w:p w:rsidR="004A36E1" w:rsidRPr="0032529D" w:rsidRDefault="004A36E1" w:rsidP="0032529D">
      <w:pPr>
        <w:pStyle w:val="a4"/>
        <w:numPr>
          <w:ilvl w:val="0"/>
          <w:numId w:val="36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Доля сопутствующих расходов (доставка, монтаж и ввод в эксплуатацию оборудования), которые можно включить в стоимость имущества, увеличена с 10 до 25%.</w:t>
      </w:r>
    </w:p>
    <w:p w:rsidR="004A36E1" w:rsidRPr="0032529D" w:rsidRDefault="004A36E1" w:rsidP="0032529D">
      <w:pPr>
        <w:pStyle w:val="a4"/>
        <w:numPr>
          <w:ilvl w:val="0"/>
          <w:numId w:val="36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 xml:space="preserve">Процентные ставки сохранены на минимальном уровне: 6% </w:t>
      </w:r>
      <w:proofErr w:type="gramStart"/>
      <w:r w:rsidRPr="0032529D">
        <w:rPr>
          <w:rFonts w:ascii="Times New Roman" w:hAnsi="Times New Roman" w:cs="Times New Roman"/>
          <w:bCs/>
          <w:sz w:val="24"/>
          <w:szCs w:val="24"/>
        </w:rPr>
        <w:t>годовых</w:t>
      </w:r>
      <w:proofErr w:type="gramEnd"/>
      <w:r w:rsidRPr="0032529D">
        <w:rPr>
          <w:rFonts w:ascii="Times New Roman" w:hAnsi="Times New Roman" w:cs="Times New Roman"/>
          <w:bCs/>
          <w:sz w:val="24"/>
          <w:szCs w:val="24"/>
        </w:rPr>
        <w:t xml:space="preserve"> для отечественного оборудования, 8% – для импортного.</w:t>
      </w:r>
    </w:p>
    <w:p w:rsidR="004A36E1" w:rsidRPr="0032529D" w:rsidRDefault="004A36E1" w:rsidP="0032529D">
      <w:pPr>
        <w:pStyle w:val="a4"/>
        <w:numPr>
          <w:ilvl w:val="0"/>
          <w:numId w:val="36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Финансирование с индивидуальным графиком платежей и гарантированным авансовым платежом в размере не более 10%.</w:t>
      </w:r>
    </w:p>
    <w:p w:rsidR="0032529D" w:rsidRDefault="0032529D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9D" w:rsidRPr="0032529D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</w:rPr>
        <w:t xml:space="preserve">Кому доступна новая мера поддержки? </w:t>
      </w:r>
    </w:p>
    <w:p w:rsidR="004A36E1" w:rsidRPr="004A36E1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Малым компаниям и ИП, которые входят в реестр субъектов малого и среднего предпринимательства, работают больше 12 месяцев, если их проект связан с модернизацией или расширением текущей деятельности, развитием новых направлений.</w:t>
      </w:r>
    </w:p>
    <w:p w:rsidR="0032529D" w:rsidRDefault="0032529D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29D" w:rsidRPr="0032529D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</w:rPr>
        <w:t xml:space="preserve">Как получить? </w:t>
      </w:r>
    </w:p>
    <w:p w:rsidR="004A36E1" w:rsidRPr="004A36E1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Заявку можно подать через цифровую платформу МСП.РФ. Большая часть полей будет заполнена автоматически по данным из профиля предпринимателя.</w:t>
      </w:r>
    </w:p>
    <w:p w:rsidR="004A36E1" w:rsidRPr="004A36E1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 xml:space="preserve">Как отметил генеральный директор Корпорации МСП Александр Исаевич, «для малого бизнеса удобно то, что продукт позволяет заключать </w:t>
      </w:r>
      <w:proofErr w:type="gramStart"/>
      <w:r w:rsidRPr="004A36E1">
        <w:rPr>
          <w:rFonts w:ascii="Times New Roman" w:hAnsi="Times New Roman" w:cs="Times New Roman"/>
          <w:bCs/>
          <w:sz w:val="24"/>
          <w:szCs w:val="24"/>
        </w:rPr>
        <w:t>сделки</w:t>
      </w:r>
      <w:proofErr w:type="gram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в том числе с небольшой суммой». В прошлом году средний чек составил 14,5 </w:t>
      </w:r>
      <w:proofErr w:type="spellStart"/>
      <w:proofErr w:type="gramStart"/>
      <w:r w:rsidRPr="004A36E1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рублей, а за три месяца 2022 года – 7 </w:t>
      </w:r>
      <w:proofErr w:type="spellStart"/>
      <w:r w:rsidRPr="004A36E1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r w:rsidRPr="004A36E1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A36E1" w:rsidRPr="004A36E1" w:rsidRDefault="004A36E1" w:rsidP="004A36E1">
      <w:pPr>
        <w:snapToGri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E1">
        <w:rPr>
          <w:rFonts w:ascii="Times New Roman" w:hAnsi="Times New Roman" w:cs="Times New Roman"/>
          <w:bCs/>
          <w:sz w:val="24"/>
          <w:szCs w:val="24"/>
        </w:rPr>
        <w:t>Лизинговые продукты – только часть принятых антикризисных мер для российских предпринимателей.</w:t>
      </w:r>
    </w:p>
    <w:p w:rsidR="004A36E1" w:rsidRDefault="004A36E1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29D" w:rsidRDefault="0032529D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360B" w:rsidRDefault="00B3360B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/>
          <w:bCs/>
          <w:sz w:val="24"/>
          <w:szCs w:val="24"/>
          <w:u w:val="single"/>
        </w:rPr>
        <w:t>В Ленинградской области откры</w:t>
      </w:r>
      <w:r w:rsidR="004A36E1">
        <w:rPr>
          <w:rFonts w:ascii="Times New Roman" w:hAnsi="Times New Roman" w:cs="Times New Roman"/>
          <w:b/>
          <w:bCs/>
          <w:sz w:val="24"/>
          <w:szCs w:val="24"/>
          <w:u w:val="single"/>
        </w:rPr>
        <w:t>то</w:t>
      </w:r>
      <w:r w:rsidRPr="00B336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единое окно по работе с обращениями бизнеса </w:t>
      </w:r>
      <w:r w:rsidRPr="00B3360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3360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3360B">
        <w:rPr>
          <w:rFonts w:ascii="Times New Roman" w:hAnsi="Times New Roman" w:cs="Times New Roman"/>
          <w:bCs/>
          <w:sz w:val="24"/>
          <w:szCs w:val="24"/>
        </w:rPr>
        <w:t>Компании, которые столкнулись с трудностями, могут сообщить о своей проблеме для получения оперативной, адресной помощи администрации региона и профильных ведомств.</w:t>
      </w:r>
    </w:p>
    <w:p w:rsidR="00B3360B" w:rsidRDefault="00B3360B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0B" w:rsidRPr="00B3360B" w:rsidRDefault="00B3360B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0B">
        <w:rPr>
          <w:rFonts w:ascii="Times New Roman" w:hAnsi="Times New Roman" w:cs="Times New Roman"/>
          <w:b/>
          <w:bCs/>
          <w:sz w:val="24"/>
          <w:szCs w:val="24"/>
        </w:rPr>
        <w:t>Кто может подать обращение? </w:t>
      </w:r>
    </w:p>
    <w:p w:rsidR="00B3360B" w:rsidRPr="00B3360B" w:rsidRDefault="00B3360B" w:rsidP="00B3360B">
      <w:pPr>
        <w:pStyle w:val="a4"/>
        <w:numPr>
          <w:ilvl w:val="0"/>
          <w:numId w:val="33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Бизнес Ленинградской области любых форм собственности и направлений деятельности. Компания подает запрос для получения персонализированного ответа от профильной организации. Системные отраслевые вопросы можно направлять через деловые объединения и </w:t>
      </w:r>
      <w:proofErr w:type="spellStart"/>
      <w:proofErr w:type="gramStart"/>
      <w:r w:rsidRPr="00B3360B">
        <w:rPr>
          <w:rFonts w:ascii="Times New Roman" w:hAnsi="Times New Roman" w:cs="Times New Roman"/>
          <w:bCs/>
          <w:sz w:val="24"/>
          <w:szCs w:val="24"/>
        </w:rPr>
        <w:t>бизнес-ассоциации</w:t>
      </w:r>
      <w:proofErr w:type="spellEnd"/>
      <w:proofErr w:type="gramEnd"/>
      <w:r w:rsidRPr="00B3360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60B" w:rsidRDefault="00B3360B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29D" w:rsidRDefault="0032529D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60B" w:rsidRPr="00B3360B" w:rsidRDefault="00B3360B" w:rsidP="00B3360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0B">
        <w:rPr>
          <w:rFonts w:ascii="Times New Roman" w:hAnsi="Times New Roman" w:cs="Times New Roman"/>
          <w:b/>
          <w:bCs/>
          <w:sz w:val="24"/>
          <w:szCs w:val="24"/>
        </w:rPr>
        <w:t>Как подать запрос? </w:t>
      </w:r>
    </w:p>
    <w:p w:rsidR="00B3360B" w:rsidRPr="00B3360B" w:rsidRDefault="00B3360B" w:rsidP="00B3360B">
      <w:pPr>
        <w:pStyle w:val="a4"/>
        <w:numPr>
          <w:ilvl w:val="0"/>
          <w:numId w:val="32"/>
        </w:num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Сервис работает </w:t>
      </w:r>
      <w:proofErr w:type="spellStart"/>
      <w:r w:rsidRPr="00B3360B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B3360B">
        <w:rPr>
          <w:rFonts w:ascii="Times New Roman" w:hAnsi="Times New Roman" w:cs="Times New Roman"/>
          <w:bCs/>
          <w:sz w:val="24"/>
          <w:szCs w:val="24"/>
        </w:rPr>
        <w:t>. </w:t>
      </w:r>
    </w:p>
    <w:p w:rsidR="00B3360B" w:rsidRPr="00B3360B" w:rsidRDefault="00B3360B" w:rsidP="00B3360B">
      <w:pPr>
        <w:pStyle w:val="a4"/>
        <w:numPr>
          <w:ilvl w:val="0"/>
          <w:numId w:val="32"/>
        </w:num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Для отправки обращения необходимо заполнить специальную </w:t>
      </w:r>
      <w:hyperlink r:id="rId11" w:history="1">
        <w:r w:rsidRPr="00404423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форму</w:t>
        </w:r>
      </w:hyperlink>
      <w:r w:rsidRPr="00B3360B">
        <w:rPr>
          <w:rFonts w:ascii="Times New Roman" w:hAnsi="Times New Roman" w:cs="Times New Roman"/>
          <w:bCs/>
          <w:sz w:val="24"/>
          <w:szCs w:val="24"/>
        </w:rPr>
        <w:t> </w:t>
      </w:r>
    </w:p>
    <w:p w:rsidR="00B3360B" w:rsidRPr="00B3360B" w:rsidRDefault="00B3360B" w:rsidP="00B3360B">
      <w:pPr>
        <w:pStyle w:val="a4"/>
        <w:numPr>
          <w:ilvl w:val="0"/>
          <w:numId w:val="32"/>
        </w:num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В течение трех дней профильные специалисты свяжутся с контактным лицом.</w:t>
      </w:r>
    </w:p>
    <w:p w:rsidR="00404423" w:rsidRDefault="00404423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60B" w:rsidRPr="00404423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423">
        <w:rPr>
          <w:rFonts w:ascii="Times New Roman" w:hAnsi="Times New Roman" w:cs="Times New Roman"/>
          <w:b/>
          <w:bCs/>
          <w:sz w:val="24"/>
          <w:szCs w:val="24"/>
        </w:rPr>
        <w:t>Какие вопросы решаются?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В форму обращения уже включены восемь проблемных направлений: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-импорт сырья и </w:t>
      </w:r>
      <w:proofErr w:type="gramStart"/>
      <w:r w:rsidRPr="00B3360B">
        <w:rPr>
          <w:rFonts w:ascii="Times New Roman" w:hAnsi="Times New Roman" w:cs="Times New Roman"/>
          <w:bCs/>
          <w:sz w:val="24"/>
          <w:szCs w:val="24"/>
        </w:rPr>
        <w:t>комплектующих</w:t>
      </w:r>
      <w:proofErr w:type="gramEnd"/>
      <w:r w:rsidRPr="00B3360B">
        <w:rPr>
          <w:rFonts w:ascii="Times New Roman" w:hAnsi="Times New Roman" w:cs="Times New Roman"/>
          <w:bCs/>
          <w:sz w:val="24"/>
          <w:szCs w:val="24"/>
        </w:rPr>
        <w:t>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-российское сырье и </w:t>
      </w:r>
      <w:proofErr w:type="gramStart"/>
      <w:r w:rsidRPr="00B3360B">
        <w:rPr>
          <w:rFonts w:ascii="Times New Roman" w:hAnsi="Times New Roman" w:cs="Times New Roman"/>
          <w:bCs/>
          <w:sz w:val="24"/>
          <w:szCs w:val="24"/>
        </w:rPr>
        <w:t>комплектующие</w:t>
      </w:r>
      <w:proofErr w:type="gramEnd"/>
      <w:r w:rsidRPr="00B3360B">
        <w:rPr>
          <w:rFonts w:ascii="Times New Roman" w:hAnsi="Times New Roman" w:cs="Times New Roman"/>
          <w:bCs/>
          <w:sz w:val="24"/>
          <w:szCs w:val="24"/>
        </w:rPr>
        <w:t>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-экспорт и таможня,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-налоги и обязательные платежи,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-логистика,</w:t>
      </w:r>
      <w:proofErr w:type="gramStart"/>
      <w:r w:rsidRPr="00B3360B">
        <w:rPr>
          <w:rFonts w:ascii="Times New Roman" w:hAnsi="Times New Roman" w:cs="Times New Roman"/>
          <w:bCs/>
          <w:sz w:val="24"/>
          <w:szCs w:val="24"/>
        </w:rPr>
        <w:br/>
        <w:t>-</w:t>
      </w:r>
      <w:proofErr w:type="gramEnd"/>
      <w:r w:rsidRPr="00B3360B">
        <w:rPr>
          <w:rFonts w:ascii="Times New Roman" w:hAnsi="Times New Roman" w:cs="Times New Roman"/>
          <w:bCs/>
          <w:sz w:val="24"/>
          <w:szCs w:val="24"/>
        </w:rPr>
        <w:t>расчеты и платежи,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-финансовый блок (займы и кредитование, факторинг, овердрафт, любые спорные вопросы с банками, гарантиями, финансовыми институтами, страхованием),</w:t>
      </w:r>
    </w:p>
    <w:p w:rsidR="00B3360B" w:rsidRDefault="00B3360B" w:rsidP="00404423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-иные вопросы.</w:t>
      </w:r>
    </w:p>
    <w:p w:rsidR="00B3360B" w:rsidRDefault="00B3360B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После выбора блока важно подробно описать проблему, при необходимости обозначить желаемое решение, чтобы получить всю необходимую поддержку максимально оперативно.</w:t>
      </w:r>
    </w:p>
    <w:p w:rsidR="00B3360B" w:rsidRDefault="00B3360B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>Информацию аккумулирует Центр развития промышленности Ленобласти. К системе решения проблемных вопросов подключены все органы исполнительной власти, органы местного самоуправления, региональные управления налоговой службы и таможни, институты развития бизнеса. Информация закрыта и не имеет общего доступа. </w:t>
      </w:r>
    </w:p>
    <w:p w:rsidR="00B3360B" w:rsidRDefault="00B3360B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Примеры работы единого окна: подбор вариантов льготного финансирования, поиск поставщиков сырья через собственные партнерские каналы, подбор </w:t>
      </w:r>
      <w:proofErr w:type="spellStart"/>
      <w:r w:rsidRPr="00B3360B">
        <w:rPr>
          <w:rFonts w:ascii="Times New Roman" w:hAnsi="Times New Roman" w:cs="Times New Roman"/>
          <w:bCs/>
          <w:sz w:val="24"/>
          <w:szCs w:val="24"/>
        </w:rPr>
        <w:t>логистических</w:t>
      </w:r>
      <w:proofErr w:type="spellEnd"/>
      <w:r w:rsidRPr="00B3360B">
        <w:rPr>
          <w:rFonts w:ascii="Times New Roman" w:hAnsi="Times New Roman" w:cs="Times New Roman"/>
          <w:bCs/>
          <w:sz w:val="24"/>
          <w:szCs w:val="24"/>
        </w:rPr>
        <w:t xml:space="preserve"> решений для транспортировки и обращение за субсидированием возросших затрат на них.</w:t>
      </w:r>
    </w:p>
    <w:p w:rsidR="00B3360B" w:rsidRPr="00B3360B" w:rsidRDefault="00B3360B" w:rsidP="00B3360B">
      <w:pPr>
        <w:snapToGri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60B">
        <w:rPr>
          <w:rFonts w:ascii="Times New Roman" w:hAnsi="Times New Roman" w:cs="Times New Roman"/>
          <w:bCs/>
          <w:sz w:val="24"/>
          <w:szCs w:val="24"/>
        </w:rPr>
        <w:t xml:space="preserve">Обращения отрабатываются комплексно </w:t>
      </w:r>
      <w:proofErr w:type="gramStart"/>
      <w:r w:rsidRPr="00B3360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3360B">
        <w:rPr>
          <w:rFonts w:ascii="Times New Roman" w:hAnsi="Times New Roman" w:cs="Times New Roman"/>
          <w:bCs/>
          <w:sz w:val="24"/>
          <w:szCs w:val="24"/>
        </w:rPr>
        <w:t xml:space="preserve"> вниманием к проблеме каждого предприятия.</w:t>
      </w:r>
    </w:p>
    <w:p w:rsidR="00B00380" w:rsidRDefault="00B00380" w:rsidP="00AD17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  <w:u w:val="single"/>
        </w:rPr>
        <w:t>Субсидии предпринимателям</w:t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  <w:u w:val="single"/>
        </w:rPr>
        <w:drawing>
          <wp:inline distT="0" distB="0" distL="0" distR="0">
            <wp:extent cx="6985" cy="6985"/>
            <wp:effectExtent l="0" t="0" r="0" b="0"/>
            <wp:docPr id="6" name="bxid22848506" descr="https://813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22848506" descr="https://813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Уважаемые предприниматели! Прием документов на субсидии возможен электронным способом через систему </w:t>
      </w:r>
      <w:proofErr w:type="spellStart"/>
      <w:r w:rsidRPr="0032529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32529D">
        <w:rPr>
          <w:rFonts w:ascii="Times New Roman" w:hAnsi="Times New Roman" w:cs="Times New Roman"/>
          <w:bCs/>
          <w:sz w:val="24"/>
          <w:szCs w:val="24"/>
        </w:rPr>
        <w:instrText xml:space="preserve"> HYPERLINK "https://ssmsp.lenreg.ru/mainPortal" \l "/auth" </w:instrText>
      </w:r>
      <w:r w:rsidRPr="0032529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32529D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>ssmsp.lenreg.ru</w:t>
      </w:r>
      <w:proofErr w:type="spellEnd"/>
      <w:r w:rsidRPr="0032529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2529D">
        <w:rPr>
          <w:rFonts w:ascii="Times New Roman" w:hAnsi="Times New Roman" w:cs="Times New Roman"/>
          <w:bCs/>
          <w:sz w:val="24"/>
          <w:szCs w:val="24"/>
        </w:rPr>
        <w:t>. </w:t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Контакты:</w:t>
      </w:r>
    </w:p>
    <w:p w:rsidR="0032529D" w:rsidRPr="0032529D" w:rsidRDefault="0032529D" w:rsidP="0032529D">
      <w:pPr>
        <w:numPr>
          <w:ilvl w:val="0"/>
          <w:numId w:val="37"/>
        </w:num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по вопросам субсидий (пропусков): 8-812-576-64-06; </w:t>
      </w:r>
    </w:p>
    <w:p w:rsidR="0032529D" w:rsidRDefault="0032529D" w:rsidP="0032529D">
      <w:pPr>
        <w:numPr>
          <w:ilvl w:val="0"/>
          <w:numId w:val="37"/>
        </w:num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по техническим вопросам системы: 8-812-507-65-54; </w:t>
      </w:r>
      <w:hyperlink r:id="rId13" w:history="1">
        <w:r w:rsidRPr="0032529D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is_support@korneo.ru</w:t>
        </w:r>
      </w:hyperlink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521"/>
        <w:gridCol w:w="2155"/>
        <w:gridCol w:w="1623"/>
        <w:gridCol w:w="1606"/>
        <w:gridCol w:w="1949"/>
      </w:tblGrid>
      <w:tr w:rsidR="0032529D" w:rsidRPr="0032529D" w:rsidTr="0032529D">
        <w:tc>
          <w:tcPr>
            <w:tcW w:w="2521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Cs w:val="24"/>
              </w:rPr>
              <w:t>Виды субсидий</w:t>
            </w:r>
          </w:p>
        </w:tc>
        <w:tc>
          <w:tcPr>
            <w:tcW w:w="2155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Cs w:val="24"/>
              </w:rPr>
              <w:t>Объем средств на 2022 руб.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Cs w:val="24"/>
              </w:rPr>
              <w:t>Примерные даты приема заявок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Cs w:val="24"/>
              </w:rPr>
              <w:t>Примерные даты проведения конкурсных комиссий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Cs w:val="24"/>
              </w:rPr>
              <w:t>Остаток средств/ итоги комиссии</w:t>
            </w:r>
          </w:p>
        </w:tc>
      </w:tr>
      <w:tr w:rsidR="0032529D" w:rsidRPr="0032529D" w:rsidTr="0032529D">
        <w:tc>
          <w:tcPr>
            <w:tcW w:w="2521" w:type="dxa"/>
            <w:vMerge w:val="restart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 можно скачать по </w:t>
            </w:r>
            <w:hyperlink r:id="rId14" w:tooltip="порядок Лизинг 476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  <w:hyperlink r:id="rId15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155" w:type="dxa"/>
            <w:vMerge w:val="restart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45 000 000 (До 95% от затрат прошлого и текущего годов, но не более 1 500 000 рублей)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Повторное рассмотрение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проведена 24 февраля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Распределено 108 193 рубля 1 соискателю. 90% удовлетворенности заявок.</w:t>
            </w:r>
          </w:p>
        </w:tc>
      </w:tr>
      <w:tr w:rsidR="0032529D" w:rsidRPr="0032529D" w:rsidTr="0032529D">
        <w:tc>
          <w:tcPr>
            <w:tcW w:w="2521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25 апреля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16 мая 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  44 891 807</w:t>
            </w:r>
          </w:p>
        </w:tc>
      </w:tr>
      <w:tr w:rsidR="0032529D" w:rsidRPr="0032529D" w:rsidTr="0032529D">
        <w:tc>
          <w:tcPr>
            <w:tcW w:w="2521" w:type="dxa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создания средств размещения, в том числе гостевых комнат, предназначенных для проживания туристов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 можно скачать по </w:t>
            </w:r>
            <w:hyperlink r:id="rId16" w:tooltip="0.Порядок Гостевые 518 (1)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15 000 000 (До 80% от затрат прошлого и текущего годов, но не более 1 500 000 рублей)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13 мая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13 июня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15 000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</w:tr>
      <w:tr w:rsidR="0032529D" w:rsidRPr="0032529D" w:rsidTr="0032529D">
        <w:tc>
          <w:tcPr>
            <w:tcW w:w="2521" w:type="dxa"/>
            <w:vMerge w:val="restart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части затрат, связанных  с получением сертификатов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можно скачать по </w:t>
            </w:r>
            <w:hyperlink r:id="rId17" w:tooltip="0.Порядок Сертификаты 520 (2)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  <w:hyperlink r:id="rId18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155" w:type="dxa"/>
            <w:vMerge w:val="restart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5 000 000 (Не более 90% от затрат прошлого и текущего годов)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10 февраля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11 марта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    Комиссия проведена 15 марта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Распределено 4 750 000 рублей 19 субъектам МСП. Отказано 5 соискателям. 43,56% удовлетворенности заявок.</w:t>
            </w:r>
          </w:p>
        </w:tc>
      </w:tr>
      <w:tr w:rsidR="0032529D" w:rsidRPr="0032529D" w:rsidTr="0032529D">
        <w:tc>
          <w:tcPr>
            <w:tcW w:w="2521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25 апреля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20 мая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25 мая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250 000</w:t>
            </w:r>
          </w:p>
        </w:tc>
      </w:tr>
      <w:tr w:rsidR="0032529D" w:rsidRPr="0032529D" w:rsidTr="0032529D">
        <w:tc>
          <w:tcPr>
            <w:tcW w:w="2521" w:type="dxa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возмещения части затрат, связанных с участием в выставочно-ярмарочных мероприятиях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 можно скачать по </w:t>
            </w:r>
            <w:hyperlink r:id="rId19" w:tooltip="0.Постановление 516 новая редакция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  <w:hyperlink r:id="rId20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155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4 000 000 (До 90% от затрат прошлого и текущего годов)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13 мая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13 июня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</w:tr>
      <w:tr w:rsidR="0032529D" w:rsidRPr="0032529D" w:rsidTr="0032529D">
        <w:tc>
          <w:tcPr>
            <w:tcW w:w="2521" w:type="dxa"/>
            <w:vMerge w:val="restart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социальному предпринимательству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 можно скачать по </w:t>
            </w:r>
            <w:hyperlink r:id="rId21" w:tooltip="0.Порядок СОЦ пред-во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27 000 000 (до 75% от затрат прошлого и текущего годов, но не более 1 000 000 рублей)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14 февраля по 15 марта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       Комиссия проведена 18 марта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распределено  26 484 454 рубля 83 соискателям. Отказано 15 субъектам МСП. 2 соискателя уклонились от подписания соглашений. 56,37% удовлетворенности заявок</w:t>
            </w:r>
          </w:p>
        </w:tc>
      </w:tr>
      <w:tr w:rsidR="0032529D" w:rsidRPr="0032529D" w:rsidTr="0032529D">
        <w:tc>
          <w:tcPr>
            <w:tcW w:w="2521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25 апреля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20 мая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 25 мая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  515 546</w:t>
            </w:r>
          </w:p>
        </w:tc>
      </w:tr>
      <w:tr w:rsidR="0032529D" w:rsidRPr="0032529D" w:rsidTr="0032529D">
        <w:tc>
          <w:tcPr>
            <w:tcW w:w="2521" w:type="dxa"/>
            <w:vMerge w:val="restart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приобретение специализированных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автомагазинов</w:t>
            </w:r>
            <w:proofErr w:type="spellEnd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прицепов.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 можно скачать по </w:t>
            </w:r>
            <w:hyperlink r:id="rId22" w:tgtFrame="_blank" w:tooltip="0.Порядок автолавки 441 (1).doc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  </w:t>
            </w:r>
          </w:p>
        </w:tc>
        <w:tc>
          <w:tcPr>
            <w:tcW w:w="2155" w:type="dxa"/>
            <w:vMerge w:val="restart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1 300 000 (До 70% от затрат прошлого и текущего годов, но не более 1 000 000 рублей)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 февраля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2 марта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      Комиссия проведена  10 марта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Распределено 1 070 100 рублей 3 соискателям. 1 соискатель уклонился от подписания соглашения. 64,79% удовлетворенности конкурсных заявок.</w:t>
            </w:r>
          </w:p>
        </w:tc>
      </w:tr>
      <w:tr w:rsidR="0032529D" w:rsidRPr="0032529D" w:rsidTr="0032529D">
        <w:tc>
          <w:tcPr>
            <w:tcW w:w="2521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21 апреля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20 мая</w:t>
            </w: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23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Подать заявку</w:t>
              </w:r>
            </w:hyperlink>
          </w:p>
        </w:tc>
        <w:tc>
          <w:tcPr>
            <w:tcW w:w="1606" w:type="dxa"/>
            <w:hideMark/>
          </w:tcPr>
          <w:p w:rsid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229 900</w:t>
            </w:r>
          </w:p>
        </w:tc>
      </w:tr>
      <w:tr w:rsidR="0032529D" w:rsidRPr="0032529D" w:rsidTr="0032529D">
        <w:tc>
          <w:tcPr>
            <w:tcW w:w="2521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Гранты в форме субсидий субъектам малого и среднего предпринимательства, включенным в реестр социальных предприятий 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Порядок можно скачать по </w:t>
            </w:r>
            <w:hyperlink r:id="rId24" w:tooltip="0.Постановление 481_соцгрант.docx" w:history="1">
              <w:r w:rsidRPr="0032529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ссылке</w:t>
              </w:r>
            </w:hyperlink>
          </w:p>
        </w:tc>
        <w:tc>
          <w:tcPr>
            <w:tcW w:w="2155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66 930 447,78 (при условии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социальным предприятием не менее 50%, макс. размер гранта не более 500 тысяч рублей, мин. размер гранта 100 тысяч рублей)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 июня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13 июля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15 июля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66 930 447,78</w:t>
            </w:r>
          </w:p>
        </w:tc>
      </w:tr>
      <w:tr w:rsidR="0032529D" w:rsidRPr="0032529D" w:rsidTr="0032529D">
        <w:tc>
          <w:tcPr>
            <w:tcW w:w="2521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субъектам малого и среднего бизнеса на возмещение затрат, связанных с социальной ипотекой</w:t>
            </w:r>
          </w:p>
        </w:tc>
        <w:tc>
          <w:tcPr>
            <w:tcW w:w="2155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15 000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50% от уплаченных процентов, но не более 5 000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рублей.)</w:t>
            </w:r>
          </w:p>
        </w:tc>
        <w:tc>
          <w:tcPr>
            <w:tcW w:w="1623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с 1 июля</w:t>
            </w: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1 августа</w:t>
            </w:r>
          </w:p>
        </w:tc>
        <w:tc>
          <w:tcPr>
            <w:tcW w:w="1606" w:type="dxa"/>
            <w:hideMark/>
          </w:tcPr>
          <w:p w:rsidR="0032529D" w:rsidRPr="0032529D" w:rsidRDefault="0032529D" w:rsidP="0032529D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 9 августа      </w:t>
            </w:r>
          </w:p>
        </w:tc>
        <w:tc>
          <w:tcPr>
            <w:tcW w:w="1949" w:type="dxa"/>
            <w:hideMark/>
          </w:tcPr>
          <w:p w:rsidR="0032529D" w:rsidRPr="0032529D" w:rsidRDefault="0032529D" w:rsidP="0032529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15 000 </w:t>
            </w:r>
            <w:proofErr w:type="spellStart"/>
            <w:r w:rsidRPr="0032529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</w:tr>
    </w:tbl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*ВНИМАНИЕ! Указаны ориентировочные сроки проведения комиссий. Следите за информацией!</w:t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29D">
        <w:rPr>
          <w:rFonts w:ascii="Times New Roman" w:hAnsi="Times New Roman" w:cs="Times New Roman"/>
          <w:b/>
          <w:bCs/>
          <w:sz w:val="24"/>
          <w:szCs w:val="24"/>
        </w:rPr>
        <w:t>Получить субсидию за 7 шагов! Это проще, чем кажется!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1. Посмотрите перечень и порядки предоставления субсидий и выберите подходящую Вам субсидию;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2. Подготовьте необходимые документы (</w:t>
      </w:r>
      <w:proofErr w:type="gramStart"/>
      <w:r w:rsidRPr="0032529D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32529D">
        <w:rPr>
          <w:rFonts w:ascii="Times New Roman" w:hAnsi="Times New Roman" w:cs="Times New Roman"/>
          <w:bCs/>
          <w:sz w:val="24"/>
          <w:szCs w:val="24"/>
        </w:rPr>
        <w:t>. порядок предоставления для конкретной субсидии);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3. Ожидайте объявления конкурса, следите за информацией на 813.ru;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4. Подайте заявку на участие в конкурсе и пакет документов электронным способом </w:t>
      </w:r>
      <w:hyperlink r:id="rId25" w:history="1">
        <w:r w:rsidRPr="0032529D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по ссылке</w:t>
        </w:r>
      </w:hyperlink>
      <w:r w:rsidRPr="0032529D">
        <w:rPr>
          <w:rFonts w:ascii="Times New Roman" w:hAnsi="Times New Roman" w:cs="Times New Roman"/>
          <w:bCs/>
          <w:sz w:val="24"/>
          <w:szCs w:val="24"/>
        </w:rPr>
        <w:t> или в </w:t>
      </w:r>
      <w:hyperlink r:id="rId26" w:history="1">
        <w:r w:rsidRPr="0032529D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Ленинградский областной центр поддержки предпринимательства</w:t>
        </w:r>
      </w:hyperlink>
      <w:r w:rsidRPr="0032529D">
        <w:rPr>
          <w:rFonts w:ascii="Times New Roman" w:hAnsi="Times New Roman" w:cs="Times New Roman"/>
          <w:bCs/>
          <w:sz w:val="24"/>
          <w:szCs w:val="24"/>
        </w:rPr>
        <w:t>;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5. Примите участие в рассмотрении Вашей заявки на комиссии лично (дата, время и место заседания комиссии указываются в объявлении конкурса);</w:t>
      </w:r>
    </w:p>
    <w:p w:rsid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6. 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субсидии;</w:t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t>7. Получите субсидию и развивайте свой бизнес! </w:t>
      </w:r>
    </w:p>
    <w:p w:rsidR="0032529D" w:rsidRPr="0032529D" w:rsidRDefault="0032529D" w:rsidP="0032529D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9D">
        <w:rPr>
          <w:rFonts w:ascii="Times New Roman" w:hAnsi="Times New Roman" w:cs="Times New Roman"/>
          <w:bCs/>
          <w:sz w:val="24"/>
          <w:szCs w:val="24"/>
        </w:rPr>
        <w:br/>
        <w:t>По всем интересующим Вас вопросам обращайтесь к специалистам по телефону: 8 (812) 576-64-06</w:t>
      </w:r>
      <w:r w:rsidRPr="0032529D">
        <w:rPr>
          <w:rFonts w:ascii="Times New Roman" w:hAnsi="Times New Roman" w:cs="Times New Roman"/>
          <w:bCs/>
          <w:sz w:val="24"/>
          <w:szCs w:val="24"/>
        </w:rPr>
        <w:br/>
        <w:t>В случае, если Вы столкнулись с проявлением коррупции при предоставлении субсидии, сообщите об этом по телефону круглосуточной горячей линии «Противодействие коррупции» в Администрации Ленинградской области: 8 (800) 250-47-04.</w:t>
      </w:r>
    </w:p>
    <w:p w:rsidR="0032529D" w:rsidRDefault="0032529D" w:rsidP="00AD17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2529D" w:rsidSect="00C67474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E1" w:rsidRDefault="004A36E1" w:rsidP="00E812C0">
      <w:pPr>
        <w:spacing w:after="0" w:line="240" w:lineRule="auto"/>
      </w:pPr>
      <w:r>
        <w:separator/>
      </w:r>
    </w:p>
  </w:endnote>
  <w:endnote w:type="continuationSeparator" w:id="0">
    <w:p w:rsidR="004A36E1" w:rsidRDefault="004A36E1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E1" w:rsidRDefault="004A36E1" w:rsidP="00E812C0">
      <w:pPr>
        <w:spacing w:after="0" w:line="240" w:lineRule="auto"/>
      </w:pPr>
      <w:r>
        <w:separator/>
      </w:r>
    </w:p>
  </w:footnote>
  <w:footnote w:type="continuationSeparator" w:id="0">
    <w:p w:rsidR="004A36E1" w:rsidRDefault="004A36E1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E47"/>
    <w:multiLevelType w:val="multilevel"/>
    <w:tmpl w:val="16AC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372"/>
    <w:multiLevelType w:val="multilevel"/>
    <w:tmpl w:val="C1A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2AF1"/>
    <w:multiLevelType w:val="multilevel"/>
    <w:tmpl w:val="599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341F7"/>
    <w:multiLevelType w:val="multilevel"/>
    <w:tmpl w:val="DC0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036F"/>
    <w:multiLevelType w:val="multilevel"/>
    <w:tmpl w:val="DB0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59FA"/>
    <w:multiLevelType w:val="hybridMultilevel"/>
    <w:tmpl w:val="0EE6D63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984"/>
    <w:multiLevelType w:val="multilevel"/>
    <w:tmpl w:val="7E3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F6656"/>
    <w:multiLevelType w:val="multilevel"/>
    <w:tmpl w:val="7BD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C6907"/>
    <w:multiLevelType w:val="hybridMultilevel"/>
    <w:tmpl w:val="000AD6F0"/>
    <w:lvl w:ilvl="0" w:tplc="7EFC2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F3DE7"/>
    <w:multiLevelType w:val="multilevel"/>
    <w:tmpl w:val="08B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5384A"/>
    <w:multiLevelType w:val="multilevel"/>
    <w:tmpl w:val="4A5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11540"/>
    <w:multiLevelType w:val="multilevel"/>
    <w:tmpl w:val="E1E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959BD"/>
    <w:multiLevelType w:val="hybridMultilevel"/>
    <w:tmpl w:val="E440ECE6"/>
    <w:lvl w:ilvl="0" w:tplc="7EFC2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312"/>
    <w:multiLevelType w:val="hybridMultilevel"/>
    <w:tmpl w:val="71786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C62A6F"/>
    <w:multiLevelType w:val="multilevel"/>
    <w:tmpl w:val="426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D69BF"/>
    <w:multiLevelType w:val="multilevel"/>
    <w:tmpl w:val="40C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93314"/>
    <w:multiLevelType w:val="multilevel"/>
    <w:tmpl w:val="88B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E0655"/>
    <w:multiLevelType w:val="multilevel"/>
    <w:tmpl w:val="38B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D49CC"/>
    <w:multiLevelType w:val="multilevel"/>
    <w:tmpl w:val="ACA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C3277"/>
    <w:multiLevelType w:val="hybridMultilevel"/>
    <w:tmpl w:val="69FEB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CE67AE"/>
    <w:multiLevelType w:val="hybridMultilevel"/>
    <w:tmpl w:val="7E72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97C53"/>
    <w:multiLevelType w:val="multilevel"/>
    <w:tmpl w:val="8A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6515FF"/>
    <w:multiLevelType w:val="multilevel"/>
    <w:tmpl w:val="F52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A34D3"/>
    <w:multiLevelType w:val="multilevel"/>
    <w:tmpl w:val="631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404C6"/>
    <w:multiLevelType w:val="multilevel"/>
    <w:tmpl w:val="C0A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153DC"/>
    <w:multiLevelType w:val="hybridMultilevel"/>
    <w:tmpl w:val="DDB0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757E"/>
    <w:multiLevelType w:val="multilevel"/>
    <w:tmpl w:val="65F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C69FE"/>
    <w:multiLevelType w:val="hybridMultilevel"/>
    <w:tmpl w:val="193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044AE"/>
    <w:multiLevelType w:val="multilevel"/>
    <w:tmpl w:val="F29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07341"/>
    <w:multiLevelType w:val="multilevel"/>
    <w:tmpl w:val="C61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90CD8"/>
    <w:multiLevelType w:val="multilevel"/>
    <w:tmpl w:val="C40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E0C06"/>
    <w:multiLevelType w:val="multilevel"/>
    <w:tmpl w:val="DC1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B3113"/>
    <w:multiLevelType w:val="multilevel"/>
    <w:tmpl w:val="B94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F3A91"/>
    <w:multiLevelType w:val="multilevel"/>
    <w:tmpl w:val="FD6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A1C01"/>
    <w:multiLevelType w:val="multilevel"/>
    <w:tmpl w:val="230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413E8"/>
    <w:multiLevelType w:val="multilevel"/>
    <w:tmpl w:val="D35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7544FB"/>
    <w:multiLevelType w:val="multilevel"/>
    <w:tmpl w:val="496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21"/>
  </w:num>
  <w:num w:numId="4">
    <w:abstractNumId w:val="10"/>
  </w:num>
  <w:num w:numId="5">
    <w:abstractNumId w:val="22"/>
  </w:num>
  <w:num w:numId="6">
    <w:abstractNumId w:val="2"/>
  </w:num>
  <w:num w:numId="7">
    <w:abstractNumId w:val="6"/>
  </w:num>
  <w:num w:numId="8">
    <w:abstractNumId w:val="28"/>
  </w:num>
  <w:num w:numId="9">
    <w:abstractNumId w:val="11"/>
  </w:num>
  <w:num w:numId="10">
    <w:abstractNumId w:val="17"/>
  </w:num>
  <w:num w:numId="11">
    <w:abstractNumId w:val="30"/>
  </w:num>
  <w:num w:numId="12">
    <w:abstractNumId w:val="15"/>
  </w:num>
  <w:num w:numId="13">
    <w:abstractNumId w:val="32"/>
  </w:num>
  <w:num w:numId="14">
    <w:abstractNumId w:val="31"/>
  </w:num>
  <w:num w:numId="15">
    <w:abstractNumId w:val="1"/>
  </w:num>
  <w:num w:numId="16">
    <w:abstractNumId w:val="9"/>
  </w:num>
  <w:num w:numId="17">
    <w:abstractNumId w:val="14"/>
  </w:num>
  <w:num w:numId="18">
    <w:abstractNumId w:val="24"/>
  </w:num>
  <w:num w:numId="19">
    <w:abstractNumId w:val="36"/>
  </w:num>
  <w:num w:numId="20">
    <w:abstractNumId w:val="4"/>
  </w:num>
  <w:num w:numId="21">
    <w:abstractNumId w:val="34"/>
  </w:num>
  <w:num w:numId="22">
    <w:abstractNumId w:val="29"/>
  </w:num>
  <w:num w:numId="23">
    <w:abstractNumId w:val="16"/>
  </w:num>
  <w:num w:numId="24">
    <w:abstractNumId w:val="0"/>
  </w:num>
  <w:num w:numId="25">
    <w:abstractNumId w:val="33"/>
  </w:num>
  <w:num w:numId="26">
    <w:abstractNumId w:val="23"/>
  </w:num>
  <w:num w:numId="27">
    <w:abstractNumId w:val="27"/>
  </w:num>
  <w:num w:numId="28">
    <w:abstractNumId w:val="5"/>
  </w:num>
  <w:num w:numId="29">
    <w:abstractNumId w:val="26"/>
  </w:num>
  <w:num w:numId="30">
    <w:abstractNumId w:val="3"/>
  </w:num>
  <w:num w:numId="31">
    <w:abstractNumId w:val="20"/>
  </w:num>
  <w:num w:numId="32">
    <w:abstractNumId w:val="25"/>
  </w:num>
  <w:num w:numId="33">
    <w:abstractNumId w:val="13"/>
  </w:num>
  <w:num w:numId="34">
    <w:abstractNumId w:val="19"/>
  </w:num>
  <w:num w:numId="35">
    <w:abstractNumId w:val="12"/>
  </w:num>
  <w:num w:numId="36">
    <w:abstractNumId w:val="8"/>
  </w:num>
  <w:num w:numId="3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5107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D7B84"/>
    <w:rsid w:val="000E3633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1175"/>
    <w:rsid w:val="001357F2"/>
    <w:rsid w:val="00142E99"/>
    <w:rsid w:val="00146A1E"/>
    <w:rsid w:val="0015035D"/>
    <w:rsid w:val="001638E2"/>
    <w:rsid w:val="00167131"/>
    <w:rsid w:val="00177DE9"/>
    <w:rsid w:val="00182A8C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3452D"/>
    <w:rsid w:val="00237D08"/>
    <w:rsid w:val="00240157"/>
    <w:rsid w:val="00244352"/>
    <w:rsid w:val="0025032F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2529D"/>
    <w:rsid w:val="00331A72"/>
    <w:rsid w:val="003407A1"/>
    <w:rsid w:val="003603A2"/>
    <w:rsid w:val="00370ED3"/>
    <w:rsid w:val="0038625A"/>
    <w:rsid w:val="003B0A96"/>
    <w:rsid w:val="003C3B6F"/>
    <w:rsid w:val="003C4950"/>
    <w:rsid w:val="003D69CF"/>
    <w:rsid w:val="003E76FC"/>
    <w:rsid w:val="003F46AC"/>
    <w:rsid w:val="003F621B"/>
    <w:rsid w:val="0040156E"/>
    <w:rsid w:val="00404423"/>
    <w:rsid w:val="00416979"/>
    <w:rsid w:val="004171CC"/>
    <w:rsid w:val="004321B5"/>
    <w:rsid w:val="00445209"/>
    <w:rsid w:val="00453BDB"/>
    <w:rsid w:val="00464940"/>
    <w:rsid w:val="00473624"/>
    <w:rsid w:val="0048170B"/>
    <w:rsid w:val="0048506E"/>
    <w:rsid w:val="00487A6A"/>
    <w:rsid w:val="00492CBF"/>
    <w:rsid w:val="00493751"/>
    <w:rsid w:val="00497624"/>
    <w:rsid w:val="004A0335"/>
    <w:rsid w:val="004A2181"/>
    <w:rsid w:val="004A36E1"/>
    <w:rsid w:val="004A7F8E"/>
    <w:rsid w:val="004C02F8"/>
    <w:rsid w:val="004F442A"/>
    <w:rsid w:val="00512FE2"/>
    <w:rsid w:val="00513062"/>
    <w:rsid w:val="005131C6"/>
    <w:rsid w:val="00536866"/>
    <w:rsid w:val="0056553B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50E20"/>
    <w:rsid w:val="00660504"/>
    <w:rsid w:val="0066219B"/>
    <w:rsid w:val="00662476"/>
    <w:rsid w:val="006D7D6C"/>
    <w:rsid w:val="006E714B"/>
    <w:rsid w:val="00700E1B"/>
    <w:rsid w:val="00701C5E"/>
    <w:rsid w:val="007158DC"/>
    <w:rsid w:val="0072378E"/>
    <w:rsid w:val="00726E4D"/>
    <w:rsid w:val="007348C2"/>
    <w:rsid w:val="00737FD2"/>
    <w:rsid w:val="00742CA3"/>
    <w:rsid w:val="00751A32"/>
    <w:rsid w:val="00767705"/>
    <w:rsid w:val="00781DF0"/>
    <w:rsid w:val="007A2ABB"/>
    <w:rsid w:val="007A32B7"/>
    <w:rsid w:val="007A4CC1"/>
    <w:rsid w:val="007B7359"/>
    <w:rsid w:val="007D09A5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C1667"/>
    <w:rsid w:val="008C6C82"/>
    <w:rsid w:val="008D1D7D"/>
    <w:rsid w:val="008D758B"/>
    <w:rsid w:val="008E3701"/>
    <w:rsid w:val="008F79F4"/>
    <w:rsid w:val="0090355D"/>
    <w:rsid w:val="00904E2C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D178E"/>
    <w:rsid w:val="009F2367"/>
    <w:rsid w:val="00A013DC"/>
    <w:rsid w:val="00A05035"/>
    <w:rsid w:val="00A17C65"/>
    <w:rsid w:val="00A373E8"/>
    <w:rsid w:val="00A46D2E"/>
    <w:rsid w:val="00A52277"/>
    <w:rsid w:val="00A5470D"/>
    <w:rsid w:val="00A6311C"/>
    <w:rsid w:val="00A65209"/>
    <w:rsid w:val="00A7285C"/>
    <w:rsid w:val="00A737B7"/>
    <w:rsid w:val="00A83213"/>
    <w:rsid w:val="00AB6482"/>
    <w:rsid w:val="00AB6C9F"/>
    <w:rsid w:val="00AC4CBE"/>
    <w:rsid w:val="00AD177D"/>
    <w:rsid w:val="00AD3C25"/>
    <w:rsid w:val="00AD3DB3"/>
    <w:rsid w:val="00AD4279"/>
    <w:rsid w:val="00AD7998"/>
    <w:rsid w:val="00AE40D6"/>
    <w:rsid w:val="00AE63F6"/>
    <w:rsid w:val="00AF0335"/>
    <w:rsid w:val="00AF28D4"/>
    <w:rsid w:val="00AF4ADE"/>
    <w:rsid w:val="00B00380"/>
    <w:rsid w:val="00B01721"/>
    <w:rsid w:val="00B144D7"/>
    <w:rsid w:val="00B14527"/>
    <w:rsid w:val="00B3360B"/>
    <w:rsid w:val="00B34B5B"/>
    <w:rsid w:val="00B644C5"/>
    <w:rsid w:val="00B64913"/>
    <w:rsid w:val="00B67439"/>
    <w:rsid w:val="00B67B55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66EE"/>
    <w:rsid w:val="00BE76A3"/>
    <w:rsid w:val="00BF434E"/>
    <w:rsid w:val="00C1285B"/>
    <w:rsid w:val="00C22F74"/>
    <w:rsid w:val="00C257CD"/>
    <w:rsid w:val="00C40952"/>
    <w:rsid w:val="00C5111A"/>
    <w:rsid w:val="00C5255C"/>
    <w:rsid w:val="00C62934"/>
    <w:rsid w:val="00C66BD7"/>
    <w:rsid w:val="00C67195"/>
    <w:rsid w:val="00C67474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61323"/>
    <w:rsid w:val="00D81CD1"/>
    <w:rsid w:val="00D8292E"/>
    <w:rsid w:val="00D90004"/>
    <w:rsid w:val="00DA6C9B"/>
    <w:rsid w:val="00DB1A94"/>
    <w:rsid w:val="00DB71C0"/>
    <w:rsid w:val="00DD6976"/>
    <w:rsid w:val="00DE5ED3"/>
    <w:rsid w:val="00E05AB4"/>
    <w:rsid w:val="00E21D74"/>
    <w:rsid w:val="00E323D9"/>
    <w:rsid w:val="00E34F45"/>
    <w:rsid w:val="00E41706"/>
    <w:rsid w:val="00E560E0"/>
    <w:rsid w:val="00E56C0C"/>
    <w:rsid w:val="00E6041F"/>
    <w:rsid w:val="00E62A5C"/>
    <w:rsid w:val="00E63031"/>
    <w:rsid w:val="00E76111"/>
    <w:rsid w:val="00E812C0"/>
    <w:rsid w:val="00E86957"/>
    <w:rsid w:val="00E91BE3"/>
    <w:rsid w:val="00E9736A"/>
    <w:rsid w:val="00EA0121"/>
    <w:rsid w:val="00EB1DE4"/>
    <w:rsid w:val="00EB7441"/>
    <w:rsid w:val="00ED140C"/>
    <w:rsid w:val="00ED4A1A"/>
    <w:rsid w:val="00EF17B5"/>
    <w:rsid w:val="00F25C69"/>
    <w:rsid w:val="00F50FE7"/>
    <w:rsid w:val="00F51C72"/>
    <w:rsid w:val="00F866DD"/>
    <w:rsid w:val="00FA713B"/>
    <w:rsid w:val="00FB1658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E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0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46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1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9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9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6162">
          <w:marLeft w:val="0"/>
          <w:marRight w:val="0"/>
          <w:marTop w:val="860"/>
          <w:marBottom w:val="2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0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0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14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428">
                      <w:marLeft w:val="0"/>
                      <w:marRight w:val="0"/>
                      <w:marTop w:val="0"/>
                      <w:marBottom w:val="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120">
                      <w:marLeft w:val="0"/>
                      <w:marRight w:val="0"/>
                      <w:marTop w:val="0"/>
                      <w:marBottom w:val="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7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2185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6915">
          <w:marLeft w:val="0"/>
          <w:marRight w:val="0"/>
          <w:marTop w:val="860"/>
          <w:marBottom w:val="2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41201">
          <w:marLeft w:val="0"/>
          <w:marRight w:val="0"/>
          <w:marTop w:val="860"/>
          <w:marBottom w:val="2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78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1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1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794">
                      <w:marLeft w:val="0"/>
                      <w:marRight w:val="0"/>
                      <w:marTop w:val="0"/>
                      <w:marBottom w:val="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834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393">
                      <w:marLeft w:val="0"/>
                      <w:marRight w:val="0"/>
                      <w:marTop w:val="0"/>
                      <w:marBottom w:val="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117">
                      <w:marLeft w:val="0"/>
                      <w:marRight w:val="0"/>
                      <w:marTop w:val="0"/>
                      <w:marBottom w:val="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9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5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5871">
          <w:marLeft w:val="0"/>
          <w:marRight w:val="0"/>
          <w:marTop w:val="860"/>
          <w:marBottom w:val="2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about_br/dir/rsd_2022-04-14_sbp/" TargetMode="External"/><Relationship Id="rId13" Type="http://schemas.openxmlformats.org/officeDocument/2006/relationships/hyperlink" Target="mailto:is_support@korneo.ru" TargetMode="External"/><Relationship Id="rId18" Type="http://schemas.openxmlformats.org/officeDocument/2006/relationships/hyperlink" Target="https://lenobl.ru/media/news/docs/25974/%D0%A1%D0%B5%D1%80%D1%82%D0%B8%D1%84%D0%B8%D0%BA%D0%B0%D1%82%D1%8B.docx" TargetMode="External"/><Relationship Id="rId26" Type="http://schemas.openxmlformats.org/officeDocument/2006/relationships/hyperlink" Target="https://www.813.ru/support-centers/regionalnye-organizatsii-podderzhki/gosudarstvennoe-kazennoe-uchrezhdenie-leningradskiy-oblastnoy-tsentr-podderzhki-predprinimatelstv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813.ru/docs/0.%D0%A1%D0%BE%D1%86%20%D0%BF%D1%80%D0%B5%D0%B4%D0%BF%D1%80%D0%B8%D0%BD%D0%B8%D0%BC%D0%B0%D1%82%D0%B5%D0%BB%D1%8C%D1%81%D1%82%D0%B2%D0%BE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s://813.ru/docs/0.%D0%A1%D0%B5%D1%80%D1%82%D0%B8%D1%84%D0%B8%D0%BA%D0%B0%D1%82%D1%8B.docx" TargetMode="External"/><Relationship Id="rId25" Type="http://schemas.openxmlformats.org/officeDocument/2006/relationships/hyperlink" Target="https://ssmsp.lenr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813.ru/upload/medialibrary/1a1/1a110e0aa6a9a9ce6a81e0680046e764.docx" TargetMode="External"/><Relationship Id="rId20" Type="http://schemas.openxmlformats.org/officeDocument/2006/relationships/hyperlink" Target="https://lenobl.ru/media/news/docs/25974/%D0%92%D1%8B%D1%81%D1%82%D0%B0%D0%B2%D0%BA%D0%B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2344db1b1d898cd903c547e/%20" TargetMode="External"/><Relationship Id="rId24" Type="http://schemas.openxmlformats.org/officeDocument/2006/relationships/hyperlink" Target="https://www.813.ru/upload/medialibrary/800/80050590f3e8047eb3ced805505632a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obl.ru/media/news/docs/25974/%D0%9B%D0%B8%D0%B7%D0%B8%D0%BD%D0%B3.docx" TargetMode="External"/><Relationship Id="rId23" Type="http://schemas.openxmlformats.org/officeDocument/2006/relationships/hyperlink" Target="https://ssmsp.lenre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4;&#1086;&#1081;&#1073;&#1080;&#1079;&#1085;&#1077;&#1089;.&#1088;&#1092;/anticrisis/prodlenie-kompensatsii-za-raschyety-po-sbp" TargetMode="External"/><Relationship Id="rId19" Type="http://schemas.openxmlformats.org/officeDocument/2006/relationships/hyperlink" Target="https://www.813.ru/upload/medialibrary/c6e/c6e169e85856718bf3eef3a01a43197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5039/" TargetMode="External"/><Relationship Id="rId14" Type="http://schemas.openxmlformats.org/officeDocument/2006/relationships/hyperlink" Target="https://www.813.ru/upload/medialibrary/194/194284205bb0934df8b8f02c6309213d.docx" TargetMode="External"/><Relationship Id="rId22" Type="http://schemas.openxmlformats.org/officeDocument/2006/relationships/hyperlink" Target="https://813.ru/docs/0.%D0%90%D0%B2%D1%82%D0%BE%D0%BB%D0%B0%D0%B2%D0%BA%D0%B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877A-7568-4897-85F5-A17C469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2022-04-25T06:12:00Z</cp:lastPrinted>
  <dcterms:created xsi:type="dcterms:W3CDTF">2022-04-25T05:54:00Z</dcterms:created>
  <dcterms:modified xsi:type="dcterms:W3CDTF">2022-04-25T06:12:00Z</dcterms:modified>
</cp:coreProperties>
</file>